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0"/>
        <w:jc w:val="center"/>
        <w:spacing w:line="240" w:lineRule="auto"/>
        <w:widowControl w:val="off"/>
        <w:rPr>
          <w:rFonts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420"/>
        <w:jc w:val="both"/>
        <w:widowControl w:val="off"/>
        <w:rPr>
          <w:rFonts w:ascii="宋体" w:hAnsi="宋体"/>
          <w:color w:val="auto"/>
          <w:sz w:val="21"/>
          <w:szCs w:val="20"/>
          <w:lang w:eastAsia="zh-CN"/>
        </w:rPr>
      </w:pPr>
      <w:r>
        <w:rPr>
          <w:rFonts w:ascii="宋体" w:hAnsi="宋体"/>
          <w:color w:val="auto"/>
          <w:sz w:val="21"/>
          <w:szCs w:val="20"/>
          <w:lang w:eastAsia="zh-CN"/>
        </w:rPr>
      </w:r>
      <w:r/>
    </w:p>
    <w:p>
      <w:pPr>
        <w:ind w:firstLine="420"/>
        <w:jc w:val="both"/>
        <w:widowControl w:val="off"/>
        <w:rPr>
          <w:rFonts w:ascii="宋体" w:hAnsi="宋体"/>
          <w:color w:val="auto"/>
          <w:sz w:val="21"/>
          <w:lang w:eastAsia="zh-CN"/>
        </w:rPr>
      </w:pPr>
      <w:r>
        <w:rPr>
          <w:rFonts w:ascii="宋体" w:hAnsi="宋体"/>
          <w:color w:val="auto"/>
          <w:sz w:val="21"/>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420"/>
        <w:jc w:val="both"/>
        <w:widowControl w:val="off"/>
        <w:rPr>
          <w:rFonts w:ascii="宋体" w:hAnsi="宋体"/>
          <w:color w:val="auto"/>
          <w:sz w:val="21"/>
          <w:lang w:eastAsia="zh-CN"/>
        </w:rPr>
      </w:pPr>
      <w:r>
        <w:rPr>
          <w:rFonts w:ascii="宋体" w:hAnsi="宋体"/>
          <w:color w:val="auto"/>
          <w:sz w:val="21"/>
          <w:lang w:eastAsia="zh-CN"/>
        </w:rPr>
      </w:r>
      <w:r/>
    </w:p>
    <w:p>
      <w:pPr>
        <w:ind w:firstLine="0"/>
        <w:jc w:val="center"/>
        <w:spacing w:line="240" w:lineRule="auto"/>
        <w:widowControl w:val="off"/>
        <w:rPr>
          <w:rFonts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72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w:t>
      </w:r>
      <w:r>
        <w:rPr>
          <w:rFonts w:hint="eastAsia" w:ascii="宋体" w:hAnsi="宋体" w:cs="宋体"/>
          <w:b/>
          <w:color w:val="auto"/>
          <w:sz w:val="32"/>
          <w:szCs w:val="32"/>
          <w:lang w:eastAsia="zh-CN"/>
        </w:rPr>
        <w:t xml:space="preserve">JSZC-320205-WXSM-G2025-003</w:t>
      </w:r>
      <w:r>
        <w:rPr>
          <w:rFonts w:hint="eastAsia" w:ascii="宋体" w:hAnsi="宋体" w:cs="宋体"/>
          <w:b/>
          <w:color w:val="auto"/>
          <w:sz w:val="32"/>
          <w:szCs w:val="32"/>
          <w:lang w:val="en-US" w:eastAsia="zh-CN"/>
        </w:rPr>
        <w:t xml:space="preserve">8</w:t>
      </w:r>
      <w:r>
        <w:rPr>
          <w:rFonts w:hint="eastAsia" w:ascii="宋体" w:hAnsi="宋体" w:cs="宋体"/>
          <w:b/>
          <w:color w:val="auto"/>
          <w:sz w:val="32"/>
          <w:szCs w:val="32"/>
          <w:lang w:eastAsia="zh-CN"/>
        </w:rPr>
        <w:t xml:space="preserve"> </w:t>
      </w:r>
      <w:r/>
    </w:p>
    <w:p>
      <w:pPr>
        <w:ind w:left="3017" w:hanging="3017"/>
        <w:jc w:val="both"/>
        <w:spacing w:line="72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w:t>
      </w:r>
      <w:r>
        <w:rPr>
          <w:rFonts w:hint="eastAsia" w:ascii="宋体" w:hAnsi="宋体" w:cs="宋体"/>
          <w:b/>
          <w:color w:val="auto"/>
          <w:sz w:val="32"/>
          <w:szCs w:val="32"/>
          <w:lang w:eastAsia="zh-CN"/>
        </w:rPr>
        <w:t xml:space="preserve">东蕾苑、环翠苑、锦旺苑二期、东顺苑一期二期消防服务外包及消防维保项目（</w:t>
      </w:r>
      <w:r>
        <w:rPr>
          <w:rFonts w:hint="eastAsia" w:ascii="宋体" w:hAnsi="宋体" w:cs="宋体"/>
          <w:b/>
          <w:color w:val="auto"/>
          <w:sz w:val="32"/>
          <w:szCs w:val="32"/>
          <w:lang w:val="en-US" w:eastAsia="zh-CN"/>
        </w:rPr>
        <w:t xml:space="preserve">二次</w:t>
      </w:r>
      <w:r>
        <w:rPr>
          <w:rFonts w:hint="eastAsia" w:ascii="宋体" w:hAnsi="宋体" w:cs="宋体"/>
          <w:b/>
          <w:color w:val="auto"/>
          <w:sz w:val="32"/>
          <w:szCs w:val="32"/>
          <w:lang w:eastAsia="zh-CN"/>
        </w:rPr>
        <w:t xml:space="preserve">）</w:t>
      </w:r>
      <w:r/>
    </w:p>
    <w:p>
      <w:pPr>
        <w:ind w:firstLine="0"/>
        <w:jc w:val="both"/>
        <w:spacing w:line="72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人：无锡市锡山区人民政府东北塘街道办事处</w:t>
      </w:r>
      <w:r>
        <w:rPr>
          <w:rFonts w:ascii="宋体" w:hAnsi="宋体" w:cs="宋体"/>
          <w:b/>
          <w:color w:val="auto"/>
          <w:sz w:val="32"/>
          <w:szCs w:val="32"/>
          <w:lang w:eastAsia="zh-CN"/>
        </w:rPr>
        <w:t xml:space="preserve"> </w:t>
      </w:r>
      <w:r/>
    </w:p>
    <w:p>
      <w:pPr>
        <w:ind w:firstLine="0"/>
        <w:jc w:val="both"/>
        <w:spacing w:line="72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招 标 代 理 机 构：无锡苏名建设咨询有限公司</w:t>
      </w:r>
      <w:r/>
    </w:p>
    <w:p>
      <w:pPr>
        <w:ind w:right="-29"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center"/>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二〇二五年</w:t>
      </w:r>
      <w:r>
        <w:rPr>
          <w:rFonts w:hint="eastAsia" w:ascii="宋体" w:hAnsi="宋体" w:cs="宋体"/>
          <w:b/>
          <w:color w:val="auto"/>
          <w:sz w:val="32"/>
          <w:szCs w:val="32"/>
          <w:lang w:val="en-US" w:eastAsia="zh-CN"/>
        </w:rPr>
        <w:t xml:space="preserve">十一</w:t>
      </w:r>
      <w:r>
        <w:rPr>
          <w:rFonts w:hint="eastAsia" w:ascii="宋体" w:hAnsi="宋体" w:cs="宋体"/>
          <w:b/>
          <w:color w:val="auto"/>
          <w:sz w:val="32"/>
          <w:szCs w:val="32"/>
          <w:lang w:eastAsia="zh-CN"/>
        </w:rPr>
        <w:t xml:space="preserve">月</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lang w:val="zh-CN" w:eastAsia="en-US"/>
        </w:rPr>
      </w:sdtPr>
      <w:sdtContent>
        <w:p>
          <w:pPr>
            <w:pStyle w:val="983"/>
            <w:ind w:firstLine="480"/>
            <w:jc w:val="center"/>
            <w:rPr>
              <w:rFonts w:ascii="宋体" w:hAnsi="宋体" w:eastAsia="宋体"/>
              <w:b/>
              <w:bCs/>
              <w:color w:val="auto"/>
              <w:sz w:val="52"/>
              <w:szCs w:val="52"/>
            </w:rPr>
          </w:pPr>
          <w:r>
            <w:rPr>
              <w:rFonts w:ascii="宋体" w:hAnsi="宋体" w:eastAsia="宋体"/>
              <w:b/>
              <w:bCs/>
              <w:color w:val="auto"/>
              <w:sz w:val="52"/>
              <w:szCs w:val="52"/>
              <w:lang w:val="zh-CN"/>
            </w:rPr>
            <w:t xml:space="preserve">目录</w:t>
          </w:r>
          <w:r/>
        </w:p>
        <w:p>
          <w:pPr>
            <w:pStyle w:val="965"/>
            <w:rPr>
              <w:rFonts w:asciiTheme="minorHAnsi" w:hAnsiTheme="minorHAnsi" w:eastAsiaTheme="minorEastAsia" w:cstheme="minorBidi"/>
              <w:color w:val="auto"/>
              <w:sz w:val="32"/>
              <w:szCs w:val="32"/>
              <w:lang w:eastAsia="zh-CN"/>
              <w14:ligatures w14:val="standardContextual"/>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r>
            <w:rPr>
              <w:color w:val="auto"/>
            </w:rPr>
            <w:fldChar w:fldCharType="begin"/>
          </w:r>
          <w:r>
            <w:rPr>
              <w:color w:val="auto"/>
            </w:rPr>
            <w:instrText xml:space="preserve"> HYPERLINK \l "_Toc161316664" </w:instrText>
          </w:r>
          <w:r>
            <w:rPr>
              <w:color w:val="auto"/>
            </w:rPr>
            <w:fldChar w:fldCharType="separate"/>
          </w:r>
          <w:r>
            <w:rPr>
              <w:rStyle w:val="969"/>
              <w:color w:val="auto"/>
              <w:sz w:val="32"/>
              <w:szCs w:val="32"/>
              <w:lang w:eastAsia="zh-CN"/>
            </w:rPr>
            <w:t xml:space="preserve">一、投标邀请函</w:t>
          </w:r>
          <w:r>
            <w:rPr>
              <w:color w:val="auto"/>
              <w:sz w:val="32"/>
              <w:szCs w:val="32"/>
            </w:rPr>
            <w:tab/>
          </w:r>
          <w:r>
            <w:rPr>
              <w:color w:val="auto"/>
              <w:sz w:val="32"/>
              <w:szCs w:val="32"/>
            </w:rPr>
            <w:fldChar w:fldCharType="begin"/>
          </w:r>
          <w:r>
            <w:rPr>
              <w:color w:val="auto"/>
              <w:sz w:val="32"/>
              <w:szCs w:val="32"/>
            </w:rPr>
            <w:instrText xml:space="preserve"> PAGEREF _Toc161316664 \h </w:instrText>
          </w:r>
          <w:r>
            <w:rPr>
              <w:color w:val="auto"/>
              <w:sz w:val="32"/>
              <w:szCs w:val="32"/>
            </w:rPr>
            <w:fldChar w:fldCharType="separate"/>
          </w:r>
          <w:r>
            <w:rPr>
              <w:color w:val="auto"/>
              <w:sz w:val="32"/>
              <w:szCs w:val="32"/>
            </w:rPr>
            <w:t xml:space="preserve">3</w:t>
          </w:r>
          <w:r>
            <w:rPr>
              <w:color w:val="auto"/>
              <w:sz w:val="32"/>
              <w:szCs w:val="32"/>
            </w:rPr>
            <w:fldChar w:fldCharType="end"/>
          </w:r>
          <w:r>
            <w:rPr>
              <w:color w:val="auto"/>
              <w:sz w:val="32"/>
              <w:szCs w:val="32"/>
            </w:rPr>
            <w:fldChar w:fldCharType="end"/>
          </w:r>
          <w:r/>
        </w:p>
        <w:p>
          <w:pPr>
            <w:pStyle w:val="965"/>
            <w:rPr>
              <w:rFonts w:asciiTheme="minorHAnsi" w:hAnsiTheme="minorHAnsi" w:eastAsiaTheme="minorEastAsia" w:cstheme="minorBidi"/>
              <w:color w:val="auto"/>
              <w:sz w:val="32"/>
              <w:szCs w:val="32"/>
              <w:lang w:eastAsia="zh-CN"/>
              <w14:ligatures w14:val="standardContextual"/>
            </w:rPr>
          </w:pPr>
          <w:r>
            <w:rPr>
              <w:color w:val="auto"/>
            </w:rPr>
            <w:fldChar w:fldCharType="begin"/>
          </w:r>
          <w:r>
            <w:rPr>
              <w:color w:val="auto"/>
            </w:rPr>
            <w:instrText xml:space="preserve"> HYPERLINK \l "_Toc161316665" </w:instrText>
          </w:r>
          <w:r>
            <w:rPr>
              <w:color w:val="auto"/>
            </w:rPr>
            <w:fldChar w:fldCharType="separate"/>
          </w:r>
          <w:r>
            <w:rPr>
              <w:rStyle w:val="969"/>
              <w:color w:val="auto"/>
              <w:sz w:val="32"/>
              <w:szCs w:val="32"/>
              <w:lang w:eastAsia="zh-CN"/>
            </w:rPr>
            <w:t xml:space="preserve">二、供应商须知</w:t>
          </w:r>
          <w:r>
            <w:rPr>
              <w:color w:val="auto"/>
              <w:sz w:val="32"/>
              <w:szCs w:val="32"/>
            </w:rPr>
            <w:tab/>
          </w:r>
          <w:r>
            <w:rPr>
              <w:color w:val="auto"/>
              <w:sz w:val="32"/>
              <w:szCs w:val="32"/>
            </w:rPr>
            <w:fldChar w:fldCharType="begin"/>
          </w:r>
          <w:r>
            <w:rPr>
              <w:color w:val="auto"/>
              <w:sz w:val="32"/>
              <w:szCs w:val="32"/>
            </w:rPr>
            <w:instrText xml:space="preserve"> PAGEREF _Toc161316665 \h </w:instrText>
          </w:r>
          <w:r>
            <w:rPr>
              <w:color w:val="auto"/>
              <w:sz w:val="32"/>
              <w:szCs w:val="32"/>
            </w:rPr>
            <w:fldChar w:fldCharType="separate"/>
          </w:r>
          <w:r>
            <w:rPr>
              <w:color w:val="auto"/>
              <w:sz w:val="32"/>
              <w:szCs w:val="32"/>
            </w:rPr>
            <w:t xml:space="preserve">6</w:t>
          </w:r>
          <w:r>
            <w:rPr>
              <w:color w:val="auto"/>
              <w:sz w:val="32"/>
              <w:szCs w:val="32"/>
            </w:rPr>
            <w:fldChar w:fldCharType="end"/>
          </w:r>
          <w:r>
            <w:rPr>
              <w:color w:val="auto"/>
              <w:sz w:val="32"/>
              <w:szCs w:val="32"/>
            </w:rPr>
            <w:fldChar w:fldCharType="end"/>
          </w:r>
          <w:r/>
        </w:p>
        <w:p>
          <w:pPr>
            <w:pStyle w:val="965"/>
            <w:rPr>
              <w:rFonts w:asciiTheme="minorHAnsi" w:hAnsiTheme="minorHAnsi" w:eastAsiaTheme="minorEastAsia" w:cstheme="minorBidi"/>
              <w:color w:val="auto"/>
              <w:sz w:val="32"/>
              <w:szCs w:val="32"/>
              <w:lang w:eastAsia="zh-CN"/>
              <w14:ligatures w14:val="standardContextual"/>
            </w:rPr>
          </w:pPr>
          <w:r>
            <w:rPr>
              <w:color w:val="auto"/>
            </w:rPr>
            <w:fldChar w:fldCharType="begin"/>
          </w:r>
          <w:r>
            <w:rPr>
              <w:color w:val="auto"/>
            </w:rPr>
            <w:instrText xml:space="preserve"> HYPERLINK \l "_Toc161316666" </w:instrText>
          </w:r>
          <w:r>
            <w:rPr>
              <w:color w:val="auto"/>
            </w:rPr>
            <w:fldChar w:fldCharType="separate"/>
          </w:r>
          <w:r>
            <w:rPr>
              <w:rStyle w:val="969"/>
              <w:color w:val="auto"/>
              <w:sz w:val="32"/>
              <w:szCs w:val="32"/>
              <w:lang w:eastAsia="zh-CN"/>
            </w:rPr>
            <w:t xml:space="preserve">三、采购需求和技术有关要求</w:t>
          </w:r>
          <w:r>
            <w:rPr>
              <w:color w:val="auto"/>
              <w:sz w:val="32"/>
              <w:szCs w:val="32"/>
            </w:rPr>
            <w:tab/>
          </w:r>
          <w:r>
            <w:rPr>
              <w:color w:val="auto"/>
              <w:sz w:val="32"/>
              <w:szCs w:val="32"/>
            </w:rPr>
            <w:fldChar w:fldCharType="begin"/>
          </w:r>
          <w:r>
            <w:rPr>
              <w:color w:val="auto"/>
              <w:sz w:val="32"/>
              <w:szCs w:val="32"/>
            </w:rPr>
            <w:instrText xml:space="preserve"> PAGEREF _Toc161316666 \h </w:instrText>
          </w:r>
          <w:r>
            <w:rPr>
              <w:color w:val="auto"/>
              <w:sz w:val="32"/>
              <w:szCs w:val="32"/>
            </w:rPr>
            <w:fldChar w:fldCharType="separate"/>
          </w:r>
          <w:r>
            <w:rPr>
              <w:color w:val="auto"/>
              <w:sz w:val="32"/>
              <w:szCs w:val="32"/>
            </w:rPr>
            <w:t xml:space="preserve">19</w:t>
          </w:r>
          <w:r>
            <w:rPr>
              <w:color w:val="auto"/>
              <w:sz w:val="32"/>
              <w:szCs w:val="32"/>
            </w:rPr>
            <w:fldChar w:fldCharType="end"/>
          </w:r>
          <w:r>
            <w:rPr>
              <w:color w:val="auto"/>
              <w:sz w:val="32"/>
              <w:szCs w:val="32"/>
            </w:rPr>
            <w:fldChar w:fldCharType="end"/>
          </w:r>
          <w:r/>
        </w:p>
        <w:p>
          <w:pPr>
            <w:pStyle w:val="965"/>
            <w:rPr>
              <w:rFonts w:asciiTheme="minorHAnsi" w:hAnsiTheme="minorHAnsi" w:eastAsiaTheme="minorEastAsia" w:cstheme="minorBidi"/>
              <w:color w:val="auto"/>
              <w:sz w:val="32"/>
              <w:szCs w:val="32"/>
              <w:lang w:eastAsia="zh-CN"/>
              <w14:ligatures w14:val="standardContextual"/>
            </w:rPr>
          </w:pPr>
          <w:r>
            <w:rPr>
              <w:color w:val="auto"/>
            </w:rPr>
            <w:fldChar w:fldCharType="begin"/>
          </w:r>
          <w:r>
            <w:rPr>
              <w:color w:val="auto"/>
            </w:rPr>
            <w:instrText xml:space="preserve"> HYPERLINK \l "_Toc161316667" </w:instrText>
          </w:r>
          <w:r>
            <w:rPr>
              <w:color w:val="auto"/>
            </w:rPr>
            <w:fldChar w:fldCharType="separate"/>
          </w:r>
          <w:r>
            <w:rPr>
              <w:rStyle w:val="969"/>
              <w:color w:val="auto"/>
              <w:sz w:val="32"/>
              <w:szCs w:val="32"/>
              <w:lang w:eastAsia="zh-CN"/>
            </w:rPr>
            <w:t xml:space="preserve">四、合同书（格式文本）</w:t>
          </w:r>
          <w:r>
            <w:rPr>
              <w:color w:val="auto"/>
              <w:sz w:val="32"/>
              <w:szCs w:val="32"/>
            </w:rPr>
            <w:tab/>
          </w:r>
          <w:r>
            <w:rPr>
              <w:color w:val="auto"/>
              <w:sz w:val="32"/>
              <w:szCs w:val="32"/>
            </w:rPr>
            <w:fldChar w:fldCharType="begin"/>
          </w:r>
          <w:r>
            <w:rPr>
              <w:color w:val="auto"/>
              <w:sz w:val="32"/>
              <w:szCs w:val="32"/>
            </w:rPr>
            <w:instrText xml:space="preserve"> PAGEREF _Toc161316667 \h </w:instrText>
          </w:r>
          <w:r>
            <w:rPr>
              <w:color w:val="auto"/>
              <w:sz w:val="32"/>
              <w:szCs w:val="32"/>
            </w:rPr>
            <w:fldChar w:fldCharType="separate"/>
            <w:t xml:space="preserve">26</w:t>
          </w:r>
          <w:r>
            <w:rPr>
              <w:color w:val="auto"/>
              <w:sz w:val="32"/>
              <w:szCs w:val="32"/>
            </w:rPr>
            <w:fldChar w:fldCharType="end"/>
          </w:r>
          <w:r>
            <w:rPr>
              <w:color w:val="auto"/>
              <w:sz w:val="32"/>
              <w:szCs w:val="32"/>
            </w:rPr>
            <w:fldChar w:fldCharType="end"/>
          </w:r>
          <w:r/>
        </w:p>
        <w:p>
          <w:pPr>
            <w:pStyle w:val="965"/>
            <w:rPr>
              <w:rFonts w:asciiTheme="minorHAnsi" w:hAnsiTheme="minorHAnsi" w:eastAsiaTheme="minorEastAsia" w:cstheme="minorBidi"/>
              <w:color w:val="auto"/>
              <w:sz w:val="32"/>
              <w:szCs w:val="32"/>
              <w:lang w:eastAsia="zh-CN"/>
              <w14:ligatures w14:val="standardContextual"/>
            </w:rPr>
          </w:pPr>
          <w:r>
            <w:rPr>
              <w:color w:val="auto"/>
            </w:rPr>
            <w:fldChar w:fldCharType="begin"/>
          </w:r>
          <w:r>
            <w:rPr>
              <w:color w:val="auto"/>
            </w:rPr>
            <w:instrText xml:space="preserve"> HYPERLINK \l "_Toc161316668" </w:instrText>
          </w:r>
          <w:r>
            <w:rPr>
              <w:color w:val="auto"/>
            </w:rPr>
            <w:fldChar w:fldCharType="separate"/>
          </w:r>
          <w:r>
            <w:rPr>
              <w:rStyle w:val="969"/>
              <w:color w:val="auto"/>
              <w:sz w:val="32"/>
              <w:szCs w:val="32"/>
              <w:lang w:eastAsia="zh-CN"/>
            </w:rPr>
            <w:t xml:space="preserve">五、附件</w:t>
          </w:r>
          <w:r>
            <w:rPr>
              <w:color w:val="auto"/>
              <w:sz w:val="32"/>
              <w:szCs w:val="32"/>
            </w:rPr>
            <w:tab/>
          </w:r>
          <w:r>
            <w:rPr>
              <w:color w:val="auto"/>
              <w:sz w:val="32"/>
              <w:szCs w:val="32"/>
            </w:rPr>
            <w:fldChar w:fldCharType="begin"/>
          </w:r>
          <w:r>
            <w:rPr>
              <w:color w:val="auto"/>
              <w:sz w:val="32"/>
              <w:szCs w:val="32"/>
            </w:rPr>
            <w:instrText xml:space="preserve"> PAGEREF _Toc161316668 \h </w:instrText>
          </w:r>
          <w:r>
            <w:rPr>
              <w:color w:val="auto"/>
              <w:sz w:val="32"/>
              <w:szCs w:val="32"/>
            </w:rPr>
            <w:fldChar w:fldCharType="separate"/>
          </w:r>
          <w:r>
            <w:rPr>
              <w:color w:val="auto"/>
              <w:sz w:val="32"/>
              <w:szCs w:val="32"/>
            </w:rPr>
            <w:t xml:space="preserve">32</w:t>
          </w:r>
          <w:r>
            <w:rPr>
              <w:color w:val="auto"/>
              <w:sz w:val="32"/>
              <w:szCs w:val="32"/>
            </w:rPr>
            <w:fldChar w:fldCharType="end"/>
          </w:r>
          <w:r>
            <w:rPr>
              <w:color w:val="auto"/>
              <w:sz w:val="32"/>
              <w:szCs w:val="32"/>
            </w:rPr>
            <w:fldChar w:fldCharType="end"/>
          </w:r>
          <w:r/>
        </w:p>
        <w:p>
          <w:pPr>
            <w:pStyle w:val="966"/>
            <w:ind w:left="480" w:firstLine="480"/>
            <w:tabs>
              <w:tab w:val="right" w:pos="8296" w:leader="dot"/>
            </w:tabs>
            <w:rPr>
              <w:rFonts w:asciiTheme="minorHAnsi" w:hAnsiTheme="minorHAnsi" w:eastAsiaTheme="minorEastAsia" w:cstheme="minorBidi"/>
              <w:color w:val="auto"/>
              <w:sz w:val="32"/>
              <w:szCs w:val="32"/>
              <w:lang w:eastAsia="zh-CN"/>
              <w14:ligatures w14:val="standardContextual"/>
            </w:rPr>
          </w:pPr>
          <w:r>
            <w:rPr>
              <w:color w:val="auto"/>
            </w:rPr>
            <w:fldChar w:fldCharType="begin"/>
          </w:r>
          <w:r>
            <w:rPr>
              <w:color w:val="auto"/>
            </w:rPr>
            <w:instrText xml:space="preserve"> HYPERLINK \l "_Toc161316669" </w:instrText>
          </w:r>
          <w:r>
            <w:rPr>
              <w:color w:val="auto"/>
            </w:rPr>
            <w:fldChar w:fldCharType="separate"/>
          </w:r>
          <w:r>
            <w:rPr>
              <w:rStyle w:val="969"/>
              <w:color w:val="auto"/>
              <w:sz w:val="32"/>
              <w:szCs w:val="32"/>
              <w:lang w:eastAsia="zh-CN"/>
            </w:rPr>
            <w:t xml:space="preserve">附件一：评分标准</w:t>
          </w:r>
          <w:r>
            <w:rPr>
              <w:color w:val="auto"/>
              <w:sz w:val="32"/>
              <w:szCs w:val="32"/>
            </w:rPr>
            <w:tab/>
          </w:r>
          <w:r>
            <w:rPr>
              <w:color w:val="auto"/>
              <w:sz w:val="32"/>
              <w:szCs w:val="32"/>
            </w:rPr>
            <w:fldChar w:fldCharType="begin"/>
          </w:r>
          <w:r>
            <w:rPr>
              <w:color w:val="auto"/>
              <w:sz w:val="32"/>
              <w:szCs w:val="32"/>
            </w:rPr>
            <w:instrText xml:space="preserve"> PAGEREF _Toc161316669 \h </w:instrText>
          </w:r>
          <w:r>
            <w:rPr>
              <w:color w:val="auto"/>
              <w:sz w:val="32"/>
              <w:szCs w:val="32"/>
            </w:rPr>
            <w:fldChar w:fldCharType="separate"/>
          </w:r>
          <w:r>
            <w:rPr>
              <w:color w:val="auto"/>
              <w:sz w:val="32"/>
              <w:szCs w:val="32"/>
            </w:rPr>
            <w:t xml:space="preserve">32</w:t>
          </w:r>
          <w:r>
            <w:rPr>
              <w:color w:val="auto"/>
              <w:sz w:val="32"/>
              <w:szCs w:val="32"/>
            </w:rPr>
            <w:fldChar w:fldCharType="end"/>
          </w:r>
          <w:r>
            <w:rPr>
              <w:color w:val="auto"/>
              <w:sz w:val="32"/>
              <w:szCs w:val="32"/>
            </w:rPr>
            <w:fldChar w:fldCharType="end"/>
          </w:r>
          <w:r/>
        </w:p>
        <w:p>
          <w:pPr>
            <w:pStyle w:val="966"/>
            <w:ind w:left="480" w:firstLine="480"/>
            <w:tabs>
              <w:tab w:val="right" w:pos="8296" w:leader="dot"/>
            </w:tabs>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"_Toc161316670" </w:instrText>
          </w:r>
          <w:r>
            <w:rPr>
              <w:color w:val="auto"/>
            </w:rPr>
            <w:fldChar w:fldCharType="separate"/>
          </w:r>
          <w:r>
            <w:rPr>
              <w:rStyle w:val="969"/>
              <w:color w:val="auto"/>
              <w:sz w:val="32"/>
              <w:szCs w:val="32"/>
              <w:lang w:eastAsia="zh-CN"/>
            </w:rPr>
            <w:t xml:space="preserve">附件二：投标文件格式</w:t>
          </w:r>
          <w:r>
            <w:rPr>
              <w:color w:val="auto"/>
              <w:sz w:val="32"/>
              <w:szCs w:val="32"/>
            </w:rPr>
            <w:tab/>
          </w:r>
          <w:r>
            <w:rPr>
              <w:color w:val="auto"/>
              <w:sz w:val="32"/>
              <w:szCs w:val="32"/>
            </w:rPr>
            <w:fldChar w:fldCharType="begin"/>
          </w:r>
          <w:r>
            <w:rPr>
              <w:color w:val="auto"/>
              <w:sz w:val="32"/>
              <w:szCs w:val="32"/>
            </w:rPr>
            <w:instrText xml:space="preserve"> PAGEREF _Toc161316670 \h </w:instrText>
          </w:r>
          <w:r>
            <w:rPr>
              <w:color w:val="auto"/>
              <w:sz w:val="32"/>
              <w:szCs w:val="32"/>
            </w:rPr>
            <w:fldChar w:fldCharType="separate"/>
          </w:r>
          <w:r>
            <w:rPr>
              <w:color w:val="auto"/>
              <w:sz w:val="32"/>
              <w:szCs w:val="32"/>
            </w:rPr>
            <w:t xml:space="preserve">36</w:t>
          </w:r>
          <w:r>
            <w:rPr>
              <w:color w:val="auto"/>
              <w:sz w:val="32"/>
              <w:szCs w:val="32"/>
            </w:rPr>
            <w:fldChar w:fldCharType="end"/>
          </w:r>
          <w:r>
            <w:rPr>
              <w:color w:val="auto"/>
              <w:sz w:val="32"/>
              <w:szCs w:val="32"/>
            </w:rPr>
            <w:fldChar w:fldCharType="end"/>
          </w:r>
          <w:r/>
        </w:p>
        <w:p>
          <w:pPr>
            <w:ind w:firstLine="0"/>
            <w:rPr>
              <w:color w:val="auto"/>
            </w:rPr>
          </w:pPr>
          <w:r>
            <w:rPr>
              <w:rFonts w:ascii="宋体" w:hAnsi="宋体"/>
              <w:b/>
              <w:bCs/>
              <w:color w:val="auto"/>
              <w:sz w:val="48"/>
              <w:szCs w:val="40"/>
              <w:lang w:val="zh-CN"/>
            </w:rPr>
            <w:fldChar w:fldCharType="end"/>
          </w:r>
          <w:r/>
        </w:p>
      </w:sdtContent>
    </w:sdt>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pStyle w:val="950"/>
        <w:spacing w:after="240"/>
        <w:rPr>
          <w:color w:val="auto"/>
          <w:lang w:eastAsia="zh-CN"/>
        </w:rPr>
      </w:pPr>
      <w:r/>
      <w:bookmarkStart w:id="0" w:name="_Toc101981929"/>
      <w:r/>
      <w:bookmarkStart w:id="1" w:name="_Toc161316664"/>
      <w:r>
        <w:rPr>
          <w:rFonts w:hint="eastAsia"/>
          <w:color w:val="auto"/>
          <w:lang w:eastAsia="zh-CN"/>
        </w:rPr>
        <w:t xml:space="preserve">一、投标邀请</w:t>
      </w:r>
      <w:bookmarkEnd w:id="0"/>
      <w:r>
        <w:rPr>
          <w:rFonts w:hint="eastAsia"/>
          <w:color w:val="auto"/>
          <w:lang w:eastAsia="zh-CN"/>
        </w:rPr>
        <w:t xml:space="preserve">函</w:t>
      </w:r>
      <w:bookmarkEnd w:id="1"/>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w:t>
      </w:r>
      <w:r>
        <w:rPr>
          <w:rFonts w:hint="eastAsia" w:ascii="宋体" w:hAnsi="宋体" w:cs="宋体"/>
          <w:bCs/>
          <w:color w:val="auto"/>
          <w:szCs w:val="24"/>
          <w:lang w:eastAsia="zh-CN"/>
        </w:rPr>
        <w:t xml:space="preserve">无锡市锡山区人民政府东北塘街道办事处</w:t>
      </w:r>
      <w:r>
        <w:rPr>
          <w:rFonts w:hint="eastAsia" w:ascii="宋体" w:hAnsi="宋体" w:cs="Times New Roman"/>
          <w:bCs/>
          <w:color w:val="auto"/>
          <w:szCs w:val="24"/>
          <w:lang w:eastAsia="zh-CN"/>
        </w:rPr>
        <w:t xml:space="preserve">的委托，就</w:t>
      </w:r>
      <w:r>
        <w:rPr>
          <w:rFonts w:hint="eastAsia" w:ascii="宋体" w:hAnsi="宋体" w:cs="宋体"/>
          <w:bCs/>
          <w:color w:val="auto"/>
          <w:szCs w:val="24"/>
          <w:lang w:eastAsia="zh-CN"/>
        </w:rPr>
        <w:t xml:space="preserve">东蕾苑、环翠苑、锦旺苑二期、东顺苑一期二期消防服务外包及消防维保项目（</w:t>
      </w:r>
      <w:r>
        <w:rPr>
          <w:rFonts w:hint="eastAsia" w:ascii="宋体" w:hAnsi="宋体" w:cs="宋体"/>
          <w:bCs/>
          <w:color w:val="auto"/>
          <w:szCs w:val="24"/>
          <w:lang w:val="en-US" w:eastAsia="zh-CN"/>
        </w:rPr>
        <w:t xml:space="preserve">二次</w:t>
      </w:r>
      <w:r>
        <w:rPr>
          <w:rFonts w:hint="eastAsia" w:ascii="宋体" w:hAnsi="宋体" w:cs="宋体"/>
          <w:bCs/>
          <w:color w:val="auto"/>
          <w:szCs w:val="24"/>
          <w:lang w:eastAsia="zh-CN"/>
        </w:rPr>
        <w:t xml:space="preserve">）</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1.项目名称：</w:t>
      </w:r>
      <w:r>
        <w:rPr>
          <w:rFonts w:hint="eastAsia" w:ascii="宋体" w:hAnsi="宋体" w:cs="宋体"/>
          <w:bCs/>
          <w:color w:val="auto"/>
          <w:szCs w:val="24"/>
          <w:lang w:eastAsia="zh-CN"/>
        </w:rPr>
        <w:t xml:space="preserve">东蕾苑、环翠苑、锦旺苑二期、东顺苑一期二期消防服务外包及消防维保项目（</w:t>
      </w:r>
      <w:r>
        <w:rPr>
          <w:rFonts w:hint="eastAsia" w:ascii="宋体" w:hAnsi="宋体" w:cs="宋体"/>
          <w:bCs/>
          <w:color w:val="auto"/>
          <w:szCs w:val="24"/>
          <w:lang w:val="en-US" w:eastAsia="zh-CN"/>
        </w:rPr>
        <w:t xml:space="preserve">二次</w:t>
      </w:r>
      <w:r>
        <w:rPr>
          <w:rFonts w:hint="eastAsia" w:ascii="宋体" w:hAnsi="宋体" w:cs="宋体"/>
          <w:bCs/>
          <w:color w:val="auto"/>
          <w:szCs w:val="24"/>
          <w:lang w:eastAsia="zh-CN"/>
        </w:rPr>
        <w:t xml:space="preserve">）</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2.项目编号：JSZC-320205-WXSM-G2025-003</w:t>
      </w:r>
      <w:r>
        <w:rPr>
          <w:rFonts w:hint="eastAsia" w:ascii="宋体" w:hAnsi="宋体" w:cs="宋体"/>
          <w:color w:val="auto"/>
          <w:szCs w:val="24"/>
          <w:lang w:val="en-US" w:eastAsia="zh-CN"/>
        </w:rPr>
        <w:t xml:space="preserve">8</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3.项目预算：</w:t>
      </w:r>
      <w:r>
        <w:rPr>
          <w:rFonts w:hint="eastAsia" w:ascii="宋体" w:hAnsi="宋体" w:cs="宋体"/>
          <w:b w:val="0"/>
          <w:bCs/>
          <w:color w:val="auto"/>
          <w:szCs w:val="24"/>
          <w:lang w:eastAsia="zh-CN"/>
        </w:rPr>
        <w:t xml:space="preserve">354.186738</w:t>
      </w:r>
      <w:r>
        <w:rPr>
          <w:rFonts w:hint="eastAsia" w:ascii="宋体" w:hAnsi="宋体" w:cs="宋体"/>
          <w:color w:val="auto"/>
          <w:szCs w:val="24"/>
          <w:lang w:eastAsia="zh-CN"/>
        </w:rPr>
        <w:t xml:space="preserve">万元，</w:t>
      </w:r>
      <w:r>
        <w:rPr>
          <w:rFonts w:hint="eastAsia" w:ascii="宋体" w:hAnsi="宋体" w:cs="宋体"/>
          <w:b/>
          <w:color w:val="auto"/>
          <w:szCs w:val="24"/>
          <w:lang w:eastAsia="zh-CN"/>
        </w:rPr>
        <w:t xml:space="preserve">投标最高限价为</w:t>
      </w:r>
      <w:r>
        <w:rPr>
          <w:rFonts w:hint="eastAsia" w:ascii="宋体" w:hAnsi="宋体" w:cs="宋体"/>
          <w:b/>
          <w:color w:val="auto"/>
          <w:szCs w:val="24"/>
          <w:lang w:val="en-US" w:eastAsia="zh-CN"/>
        </w:rPr>
        <w:t xml:space="preserve">3</w:t>
      </w:r>
      <w:r>
        <w:rPr>
          <w:rFonts w:hint="eastAsia" w:ascii="宋体" w:hAnsi="宋体" w:cs="宋体"/>
          <w:b/>
          <w:color w:val="auto"/>
          <w:szCs w:val="24"/>
          <w:lang w:eastAsia="zh-CN"/>
        </w:rPr>
        <w:t xml:space="preserve">54</w:t>
      </w:r>
      <w:r>
        <w:rPr>
          <w:rFonts w:hint="eastAsia" w:ascii="宋体" w:hAnsi="宋体" w:cs="宋体"/>
          <w:b/>
          <w:color w:val="auto"/>
          <w:szCs w:val="24"/>
          <w:lang w:val="en-US" w:eastAsia="zh-CN"/>
        </w:rPr>
        <w:t xml:space="preserve">.</w:t>
      </w:r>
      <w:r>
        <w:rPr>
          <w:rFonts w:hint="eastAsia" w:ascii="宋体" w:hAnsi="宋体" w:cs="宋体"/>
          <w:b/>
          <w:color w:val="auto"/>
          <w:szCs w:val="24"/>
          <w:lang w:eastAsia="zh-CN"/>
        </w:rPr>
        <w:t xml:space="preserve">186738万元</w:t>
      </w:r>
      <w:r>
        <w:rPr>
          <w:rFonts w:hint="eastAsia" w:ascii="宋体" w:hAnsi="宋体" w:cs="宋体"/>
          <w:color w:val="auto"/>
          <w:szCs w:val="24"/>
          <w:lang w:eastAsia="zh-CN"/>
        </w:rPr>
        <w:t xml:space="preserve">。投标报价不得超过最高限价，否则作无效投标文件处理</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4.合同履约期限：一年，具体时间以合同签订时间为准</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w:t>
      </w:r>
      <w:r>
        <w:rPr>
          <w:rFonts w:hint="eastAsia" w:ascii="宋体" w:hAnsi="宋体" w:cs="宋体"/>
          <w:bCs/>
          <w:color w:val="auto"/>
          <w:szCs w:val="24"/>
          <w:lang w:eastAsia="zh-CN"/>
        </w:rPr>
        <w:t xml:space="preserve">无锡市锡山区人民政府东北塘街道办事处</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.本项目标的所属行业：</w:t>
      </w:r>
      <w:r>
        <w:rPr>
          <w:rFonts w:hint="eastAsia" w:ascii="宋体" w:hAnsi="宋体" w:cs="宋体"/>
          <w:bCs/>
          <w:color w:val="auto"/>
          <w:szCs w:val="24"/>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bCs/>
          <w:color w:val="auto"/>
          <w:szCs w:val="24"/>
          <w:lang w:eastAsia="zh-CN"/>
        </w:rPr>
        <w:t xml:space="preserve">是</w:t>
      </w:r>
      <w:r/>
    </w:p>
    <w:p>
      <w:pPr>
        <w:ind w:firstLine="482"/>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480"/>
        <w:shd w:val="clear" w:color="auto" w:fill="ffffff"/>
        <w:rPr>
          <w:rFonts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3.落实政府采购政策需满足的资格要求：供应商为中型企业/小型企业/微型企业（监狱企业、残疾人福利性单位视同小微企业）；</w:t>
      </w:r>
      <w:r>
        <w:rPr>
          <w:rFonts w:ascii="宋体" w:hAnsi="宋体" w:cs="Times New Roman"/>
          <w:color w:val="auto"/>
          <w:szCs w:val="24"/>
          <w:lang w:eastAsia="zh-CN"/>
        </w:rPr>
        <w:t xml:space="preserve"> </w:t>
      </w:r>
      <w:r/>
    </w:p>
    <w:p>
      <w:pPr>
        <w:ind w:firstLine="480"/>
        <w:shd w:val="clear" w:color="auto" w:fill="ffffff"/>
        <w:rPr>
          <w:rFonts w:ascii="宋体" w:hAnsi="宋体" w:cs="宋体"/>
          <w:color w:val="auto"/>
          <w:szCs w:val="24"/>
          <w:lang w:eastAsia="zh-CN"/>
        </w:rPr>
      </w:pPr>
      <w:r>
        <w:rPr>
          <w:rFonts w:hint="eastAsia" w:ascii="宋体" w:hAnsi="宋体" w:cs="宋体"/>
          <w:bCs/>
          <w:color w:val="auto"/>
          <w:szCs w:val="24"/>
          <w:lang w:eastAsia="zh-CN"/>
        </w:rPr>
        <w:t xml:space="preserve">4.</w:t>
      </w:r>
      <w:r>
        <w:rPr>
          <w:rFonts w:hint="eastAsia" w:ascii="宋体" w:hAnsi="宋体" w:cs="宋体"/>
          <w:color w:val="auto"/>
          <w:szCs w:val="24"/>
          <w:lang w:eastAsia="zh-CN"/>
        </w:rPr>
        <w:t xml:space="preserve">本项目的特定资格要求：</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（1）供应商须为</w:t>
      </w:r>
      <w:r>
        <w:rPr>
          <w:rFonts w:hint="eastAsia" w:ascii="宋体" w:hAnsi="宋体" w:cs="宋体"/>
          <w:bCs/>
          <w:color w:val="auto"/>
          <w:szCs w:val="24"/>
          <w:lang w:eastAsia="zh-CN"/>
        </w:rPr>
        <w:t xml:space="preserve">社会消防技术服务信息系统中消防设施维护保养检测类企业，以“社会消防技术服务信息系统”网站查询结果为准</w:t>
      </w:r>
      <w:r>
        <w:rPr>
          <w:rFonts w:hint="eastAsia" w:ascii="宋体" w:hAnsi="宋体" w:cs="宋体"/>
          <w:color w:val="auto"/>
          <w:szCs w:val="24"/>
          <w:lang w:eastAsia="zh-CN"/>
        </w:rPr>
        <w:t xml:space="preserve">。</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（2）项目负责人具有一级注册消防工程师。</w:t>
      </w:r>
      <w:r/>
    </w:p>
    <w:p>
      <w:pPr>
        <w:ind w:firstLine="480"/>
        <w:shd w:val="clear" w:color="auto" w:fill="ffffff"/>
        <w:rPr>
          <w:rFonts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482"/>
        <w:shd w:val="clear" w:color="auto" w:fill="ffffff"/>
        <w:rPr>
          <w:rFonts w:ascii="宋体" w:hAnsi="宋体" w:cs="Times New Roman"/>
          <w:color w:val="auto"/>
          <w:szCs w:val="24"/>
          <w:lang w:eastAsia="zh-CN"/>
        </w:rPr>
      </w:pPr>
      <w:r/>
      <w:bookmarkStart w:id="2" w:name="_Toc112006902"/>
      <w:r>
        <w:rPr>
          <w:rFonts w:hint="eastAsia" w:ascii="宋体" w:hAnsi="宋体" w:cs="Times New Roman"/>
          <w:b/>
          <w:bCs/>
          <w:color w:val="auto"/>
          <w:szCs w:val="24"/>
          <w:lang w:eastAsia="zh-CN"/>
        </w:rPr>
        <w:t xml:space="preserve">（三）</w:t>
      </w:r>
      <w:bookmarkEnd w:id="2"/>
      <w:r>
        <w:rPr>
          <w:rFonts w:hint="eastAsia" w:ascii="宋体" w:hAnsi="宋体" w:cs="Times New Roman"/>
          <w:b/>
          <w:bCs/>
          <w:color w:val="auto"/>
          <w:szCs w:val="24"/>
          <w:lang w:eastAsia="zh-CN"/>
        </w:rPr>
        <w:t xml:space="preserve">供应商主体信息库注册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lang w:eastAsia="zh-CN"/>
        </w:rPr>
      </w:pPr>
      <w:r/>
      <w:bookmarkStart w:id="3" w:name="_Toc112006903"/>
      <w:r>
        <w:rPr>
          <w:rFonts w:hint="eastAsia" w:ascii="宋体" w:hAnsi="宋体" w:cs="Times New Roman"/>
          <w:b/>
          <w:bCs/>
          <w:color w:val="auto"/>
          <w:szCs w:val="24"/>
          <w:lang w:eastAsia="zh-CN"/>
        </w:rPr>
        <w:t xml:space="preserve">（四）</w:t>
      </w:r>
      <w:bookmarkEnd w:id="3"/>
      <w:r>
        <w:rPr>
          <w:rFonts w:hint="eastAsia" w:ascii="宋体" w:hAnsi="宋体" w:cs="Times New Roman"/>
          <w:b/>
          <w:bCs/>
          <w:color w:val="auto"/>
          <w:szCs w:val="24"/>
          <w:lang w:eastAsia="zh-CN"/>
        </w:rPr>
        <w:t xml:space="preserve">获取招标文件</w:t>
      </w:r>
      <w:r/>
    </w:p>
    <w:p>
      <w:pPr>
        <w:ind w:firstLine="482"/>
        <w:shd w:val="clear" w:color="auto" w:fill="ffffff"/>
        <w:rPr>
          <w:rFonts w:ascii="宋体" w:hAnsi="宋体" w:cs="Times New Roman"/>
          <w:b/>
          <w:bCs/>
          <w:color w:val="auto"/>
          <w:szCs w:val="24"/>
          <w:lang w:eastAsia="zh-CN"/>
        </w:rPr>
      </w:pPr>
      <w:r>
        <w:rPr>
          <w:rFonts w:hint="eastAsia" w:ascii="宋体" w:hAnsi="宋体" w:cs="宋体"/>
          <w:color w:val="auto"/>
          <w:szCs w:val="24"/>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lang w:eastAsia="zh-CN"/>
        </w:rPr>
        <w:t xml:space="preserve">投标</w:t>
      </w:r>
      <w:bookmarkEnd w:id="4"/>
      <w:r>
        <w:rPr>
          <w:rFonts w:hint="eastAsia" w:ascii="宋体" w:hAnsi="宋体" w:cs="宋体"/>
          <w:color w:val="auto"/>
          <w:szCs w:val="24"/>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采购人、招标代理机构将以电话咨询、邮箱（956490275@qq.com）等方式开展线上不见面答疑服务。截止至2025年</w:t>
      </w:r>
      <w:r>
        <w:rPr>
          <w:rFonts w:hint="eastAsia" w:ascii="宋体" w:hAnsi="宋体" w:cs="Times New Roman"/>
          <w:color w:val="auto"/>
          <w:szCs w:val="24"/>
          <w:lang w:val="en-US" w:eastAsia="zh-CN"/>
        </w:rPr>
        <w:t xml:space="preserve">11</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21</w:t>
      </w:r>
      <w:r>
        <w:rPr>
          <w:rFonts w:hint="eastAsia" w:ascii="宋体" w:hAnsi="宋体" w:cs="Times New Roman"/>
          <w:color w:val="auto"/>
          <w:szCs w:val="24"/>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color w:val="auto"/>
          <w:szCs w:val="24"/>
          <w:lang w:eastAsia="zh-CN"/>
        </w:rPr>
        <w:t xml:space="preserve">JSZC-320205-WXSM-G2025-003</w:t>
      </w:r>
      <w:r>
        <w:rPr>
          <w:rFonts w:hint="eastAsia" w:ascii="宋体" w:hAnsi="宋体" w:cs="宋体"/>
          <w:color w:val="auto"/>
          <w:szCs w:val="24"/>
          <w:lang w:val="en-US" w:eastAsia="zh-CN"/>
        </w:rPr>
        <w:t xml:space="preserve">8</w:t>
      </w:r>
      <w:r>
        <w:rPr>
          <w:rFonts w:hint="eastAsia" w:ascii="宋体" w:hAnsi="宋体" w:cs="宋体"/>
          <w:color w:val="auto"/>
          <w:szCs w:val="24"/>
          <w:lang w:eastAsia="zh-CN"/>
        </w:rPr>
        <w:t xml:space="preserve">项</w:t>
      </w:r>
      <w:r>
        <w:rPr>
          <w:rFonts w:hint="eastAsia" w:ascii="宋体" w:hAnsi="宋体" w:cs="Times New Roman"/>
          <w:color w:val="auto"/>
          <w:szCs w:val="24"/>
          <w:lang w:eastAsia="zh-CN"/>
        </w:rPr>
        <w:t xml:space="preserve">目需澄清问题”， 并于答疑截止时间前邮箱（956490275@qq.com）给项目联系人。若未在法定时间内提出澄清，由此造成的损失及风险由供应商自行承担。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lang w:eastAsia="zh-CN"/>
        </w:rPr>
      </w:pPr>
      <w:r/>
      <w:bookmarkStart w:id="5" w:name="_Toc112006904"/>
      <w:r>
        <w:rPr>
          <w:rFonts w:hint="eastAsia" w:ascii="宋体" w:hAnsi="宋体" w:cs="Times New Roman"/>
          <w:b/>
          <w:bCs/>
          <w:color w:val="auto"/>
          <w:szCs w:val="24"/>
          <w:lang w:eastAsia="zh-CN"/>
        </w:rPr>
        <w:t xml:space="preserve">（七）投标及开标、定标时间、地点</w:t>
      </w:r>
      <w:bookmarkEnd w:id="5"/>
      <w:r/>
      <w:r/>
    </w:p>
    <w:p>
      <w:pPr>
        <w:ind w:firstLine="482"/>
        <w:shd w:val="clear" w:color="auto" w:fill="ffffff"/>
        <w:rPr>
          <w:rFonts w:ascii="宋体" w:hAnsi="宋体" w:cs="Times New Roman"/>
          <w:color w:val="auto"/>
          <w:szCs w:val="24"/>
          <w:lang w:eastAsia="zh-CN"/>
        </w:rPr>
      </w:pPr>
      <w:r/>
      <w:bookmarkStart w:id="6"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投标截止时间（网上投标截止时间苏采云投标客户端投标）：2025年</w:t>
      </w:r>
      <w:r>
        <w:rPr>
          <w:rFonts w:hint="eastAsia" w:ascii="宋体" w:hAnsi="宋体" w:cs="Times New Roman"/>
          <w:color w:val="auto"/>
          <w:szCs w:val="24"/>
          <w:lang w:val="en-US" w:eastAsia="zh-CN"/>
        </w:rPr>
        <w:t xml:space="preserve">12</w:t>
      </w:r>
      <w:r>
        <w:rPr>
          <w:rFonts w:hint="eastAsia" w:ascii="宋体" w:hAnsi="宋体" w:cs="Times New Roman"/>
          <w:color w:val="auto"/>
          <w:szCs w:val="24"/>
          <w:lang w:eastAsia="zh-CN"/>
        </w:rPr>
        <w:t xml:space="preserve">月0</w:t>
      </w:r>
      <w:r>
        <w:rPr>
          <w:rFonts w:hint="eastAsia" w:ascii="宋体" w:hAnsi="宋体" w:cs="Times New Roman"/>
          <w:color w:val="auto"/>
          <w:szCs w:val="24"/>
          <w:lang w:val="en-US" w:eastAsia="zh-CN"/>
        </w:rPr>
        <w:t xml:space="preserve">9</w:t>
      </w:r>
      <w:r>
        <w:rPr>
          <w:rFonts w:hint="eastAsia" w:ascii="宋体" w:hAnsi="宋体" w:cs="Times New Roman"/>
          <w:color w:val="auto"/>
          <w:szCs w:val="24"/>
          <w:lang w:eastAsia="zh-CN"/>
        </w:rPr>
        <w:t xml:space="preserve">日09:30，投标截止时间后的投标文件恕不接受。</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开标时间：2025年</w:t>
      </w:r>
      <w:r>
        <w:rPr>
          <w:rFonts w:hint="eastAsia" w:ascii="宋体" w:hAnsi="宋体" w:cs="Times New Roman"/>
          <w:color w:val="auto"/>
          <w:szCs w:val="24"/>
          <w:lang w:val="en-US" w:eastAsia="zh-CN"/>
        </w:rPr>
        <w:t xml:space="preserve">12</w:t>
      </w:r>
      <w:r>
        <w:rPr>
          <w:rFonts w:hint="eastAsia" w:ascii="宋体" w:hAnsi="宋体" w:cs="Times New Roman"/>
          <w:color w:val="auto"/>
          <w:szCs w:val="24"/>
          <w:lang w:eastAsia="zh-CN"/>
        </w:rPr>
        <w:t xml:space="preserve">月0</w:t>
      </w:r>
      <w:r>
        <w:rPr>
          <w:rFonts w:hint="eastAsia" w:ascii="宋体" w:hAnsi="宋体" w:cs="Times New Roman"/>
          <w:color w:val="auto"/>
          <w:szCs w:val="24"/>
          <w:lang w:val="en-US" w:eastAsia="zh-CN"/>
        </w:rPr>
        <w:t xml:space="preserve">9</w:t>
      </w:r>
      <w:r>
        <w:rPr>
          <w:rFonts w:hint="eastAsia" w:ascii="宋体" w:hAnsi="宋体" w:cs="Times New Roman"/>
          <w:color w:val="auto"/>
          <w:szCs w:val="24"/>
          <w:lang w:eastAsia="zh-CN"/>
        </w:rPr>
        <w:t xml:space="preserve">日09:30。</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投标及开标地点：江苏省政府采购（苏采云）平台。</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定标时间：评标结束</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号</w:t>
      </w:r>
      <w:r>
        <w:rPr>
          <w:rFonts w:hint="eastAsia" w:ascii="宋体" w:hAnsi="宋体" w:cs="Times New Roman"/>
          <w:color w:val="auto"/>
          <w:szCs w:val="24"/>
          <w:lang w:val="en-US" w:eastAsia="zh-CN"/>
        </w:rPr>
        <w:t xml:space="preserve">202 </w:t>
      </w:r>
      <w:r>
        <w:rPr>
          <w:rFonts w:hint="eastAsia" w:ascii="宋体" w:hAnsi="宋体" w:cs="Times New Roman"/>
          <w:color w:val="auto"/>
          <w:szCs w:val="24"/>
          <w:lang w:eastAsia="zh-CN"/>
        </w:rPr>
        <w:t xml:space="preserve">    </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（八）投标文件份数：</w:t>
      </w:r>
      <w:bookmarkEnd w:id="6"/>
      <w:r>
        <w:rPr>
          <w:rFonts w:hint="eastAsia" w:ascii="宋体" w:hAnsi="宋体" w:cs="Times New Roman"/>
          <w:b/>
          <w:bCs/>
          <w:color w:val="auto"/>
          <w:szCs w:val="24"/>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480"/>
        <w:shd w:val="clear" w:color="auto" w:fill="ffffff"/>
        <w:rPr>
          <w:rFonts w:ascii="宋体" w:hAnsi="宋体" w:cs="Times New Roman"/>
          <w:b/>
          <w:bCs/>
          <w:color w:val="auto"/>
          <w:szCs w:val="24"/>
          <w:lang w:eastAsia="zh-CN"/>
        </w:rPr>
      </w:pPr>
      <w:r/>
      <w:bookmarkStart w:id="7" w:name="_Toc112006909"/>
      <w:r>
        <w:rPr>
          <w:rFonts w:hint="eastAsia" w:ascii="宋体" w:hAnsi="宋体" w:cs="Times New Roman"/>
          <w:b/>
          <w:bCs/>
          <w:color w:val="auto"/>
          <w:szCs w:val="24"/>
          <w:lang w:eastAsia="zh-CN"/>
        </w:rPr>
        <w:t xml:space="preserve">（十）其他</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，招标人不予受理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7"/>
      <w:r>
        <w:rPr>
          <w:rFonts w:hint="eastAsia" w:ascii="宋体" w:hAnsi="宋体" w:cs="Times New Roman"/>
          <w:b/>
          <w:bCs/>
          <w:color w:val="auto"/>
          <w:szCs w:val="24"/>
          <w:lang w:eastAsia="zh-CN"/>
        </w:rPr>
        <w:t xml:space="preserve">联系方式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1.采购人：无锡市锡山区人民政府东北塘街道办事处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采购人地址：无锡市锡山区东北塘街道东政路</w:t>
      </w:r>
      <w:r>
        <w:rPr>
          <w:rFonts w:hint="eastAsia" w:ascii="宋体" w:hAnsi="宋体" w:cs="Times New Roman"/>
          <w:color w:val="auto"/>
          <w:szCs w:val="24"/>
          <w:lang w:val="en-US" w:eastAsia="zh-CN"/>
        </w:rPr>
        <w:t xml:space="preserve">6</w:t>
      </w:r>
      <w:r>
        <w:rPr>
          <w:rFonts w:hint="eastAsia" w:ascii="宋体" w:hAnsi="宋体" w:cs="Times New Roman"/>
          <w:color w:val="auto"/>
          <w:szCs w:val="24"/>
          <w:lang w:eastAsia="zh-CN"/>
        </w:rPr>
        <w:t xml:space="preserve">8号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人：李梁</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联系方式：0510-85582070</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2.采购代理机构：</w:t>
      </w:r>
      <w:r>
        <w:rPr>
          <w:rFonts w:hint="eastAsia" w:ascii="宋体" w:hAnsi="宋体" w:cs="宋体"/>
          <w:bCs/>
          <w:color w:val="auto"/>
          <w:szCs w:val="24"/>
          <w:lang w:eastAsia="zh-CN"/>
        </w:rPr>
        <w:t xml:space="preserve">无锡苏名建设咨询有限公司</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联系人：袁工</w:t>
      </w:r>
      <w:r/>
    </w:p>
    <w:p>
      <w:pPr>
        <w:ind w:firstLine="480"/>
        <w:shd w:val="clear" w:color="auto" w:fill="ffffff"/>
        <w:rPr>
          <w:rFonts w:hint="default" w:ascii="宋体" w:hAnsi="宋体" w:cs="Times New Roman"/>
          <w:color w:val="auto"/>
          <w:szCs w:val="24"/>
          <w:lang w:val="en-US" w:eastAsia="zh-CN"/>
        </w:rPr>
      </w:pPr>
      <w:r>
        <w:rPr>
          <w:rFonts w:hint="eastAsia" w:ascii="宋体" w:hAnsi="宋体" w:cs="Times New Roman"/>
          <w:color w:val="auto"/>
          <w:szCs w:val="24"/>
          <w:lang w:eastAsia="zh-CN"/>
        </w:rPr>
        <w:t xml:space="preserve">联系电话：</w:t>
      </w:r>
      <w:r>
        <w:rPr>
          <w:rFonts w:hint="eastAsia" w:ascii="宋体" w:hAnsi="宋体" w:cs="Times New Roman"/>
          <w:color w:val="auto"/>
          <w:szCs w:val="24"/>
          <w:lang w:val="en-US" w:eastAsia="zh-CN"/>
        </w:rPr>
        <w:t xml:space="preserve">13812022491</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 </w:t>
      </w:r>
      <w:r/>
    </w:p>
    <w:p>
      <w:pPr>
        <w:ind w:firstLine="0"/>
        <w:jc w:val="both"/>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spacing w:line="240" w:lineRule="auto"/>
        <w:rPr>
          <w:rFonts w:eastAsia="黑体"/>
          <w:b/>
          <w:bCs/>
          <w:color w:val="auto"/>
          <w:sz w:val="36"/>
          <w:szCs w:val="44"/>
          <w:lang w:eastAsia="zh-CN"/>
        </w:rPr>
      </w:pPr>
      <w:r/>
      <w:bookmarkStart w:id="8" w:name="_Toc161316665"/>
      <w:r>
        <w:rPr>
          <w:color w:val="auto"/>
          <w:lang w:eastAsia="zh-CN"/>
        </w:rPr>
        <w:br w:type="page" w:clear="all"/>
      </w:r>
      <w:r/>
    </w:p>
    <w:p>
      <w:pPr>
        <w:pStyle w:val="950"/>
        <w:rPr>
          <w:color w:val="auto"/>
          <w:lang w:eastAsia="zh-CN"/>
        </w:rPr>
      </w:pPr>
      <w:r>
        <w:rPr>
          <w:rFonts w:hint="eastAsia"/>
          <w:color w:val="auto"/>
          <w:lang w:eastAsia="zh-CN"/>
        </w:rPr>
        <w:t xml:space="preserve">二、供应商须知</w:t>
      </w:r>
      <w:bookmarkEnd w:id="8"/>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9" w:name="_Hlk160181958"/>
      <w:r>
        <w:rPr>
          <w:rFonts w:hint="eastAsia" w:ascii="宋体" w:hAnsi="宋体" w:cs="Times New Roman"/>
          <w:b/>
          <w:bCs/>
          <w:color w:val="auto"/>
          <w:szCs w:val="24"/>
          <w:lang w:eastAsia="zh-CN"/>
        </w:rPr>
        <w:t xml:space="preserve">招标文件</w:t>
      </w:r>
      <w:bookmarkEnd w:id="9"/>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2.潜在投标供应商可在项目招标公告附件中查看公开招标文件，如确定投标，必须在苏采云平台</w:t>
      </w:r>
      <w:r>
        <w:rPr>
          <w:rFonts w:hint="eastAsia" w:ascii="宋体" w:hAnsi="宋体" w:cs="Times New Roman"/>
          <w:color w:val="auto"/>
          <w:szCs w:val="24"/>
          <w:lang w:eastAsia="zh-CN"/>
        </w:rPr>
        <w:t xml:space="preserve">中免费下载公开招标文件（“项目参与”——“采购项目”找到需要获取采购文件的项目，点击“我要参与”——“参与投标”——“下载文件”</w:t>
      </w:r>
      <w:r>
        <w:rPr>
          <w:rFonts w:ascii="宋体" w:hAnsi="宋体" w:cs="宋体"/>
          <w:color w:val="auto"/>
          <w:szCs w:val="22"/>
          <w:lang w:eastAsia="zh-CN"/>
        </w:rPr>
        <w:t xml:space="preserve">，完成项目参与，将苏采云平台中下载的采购文件（后缀名为“.kedt”）导入到“政府采购客户端”，离线按要求编制并加密</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文件（使用“CA数字证书”），导出加密的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文件（后缀名为zip，不得超过150M）并在苏采云平台上传该加密的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文件，对采购文件各项内容做出实质性响应，否则其</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文件无效。</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3.投标供应商一旦参加本项目投标，即表明承诺接受了本招标文件中的所有条件和规定。</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4.招标文件仅作为本次招投标使用。</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6.</w:t>
      </w:r>
      <w:r>
        <w:rPr>
          <w:rFonts w:hint="eastAsia" w:ascii="宋体" w:hAnsi="宋体" w:cs="Times New Roman"/>
          <w:color w:val="auto"/>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firstLine="482"/>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3.投标供应商应于投标截止日前以电子邮件形式发送至无锡苏名建设咨询有限公司，确认已收到修改文件或延期开标通知，邮箱：</w:t>
      </w:r>
      <w:r>
        <w:rPr>
          <w:rFonts w:hint="eastAsia" w:ascii="宋体" w:hAnsi="宋体" w:cs="Times New Roman"/>
          <w:color w:val="auto"/>
          <w:szCs w:val="24"/>
          <w:u w:val="single"/>
          <w:lang w:eastAsia="zh-CN"/>
        </w:rPr>
        <w:t xml:space="preserve">956490275</w:t>
      </w:r>
      <w:r>
        <w:rPr>
          <w:rFonts w:ascii="宋体" w:hAnsi="宋体" w:cs="Times New Roman"/>
          <w:color w:val="auto"/>
          <w:szCs w:val="24"/>
          <w:u w:val="single"/>
          <w:lang w:eastAsia="zh-CN"/>
        </w:rPr>
        <w:t xml:space="preserve">@qq.com</w:t>
      </w:r>
      <w:r>
        <w:rPr>
          <w:rFonts w:hint="eastAsia" w:ascii="宋体" w:hAnsi="宋体" w:cs="宋体"/>
          <w:color w:val="auto"/>
          <w:szCs w:val="24"/>
          <w:lang w:eastAsia="zh-CN"/>
        </w:rPr>
        <w:t xml:space="preserve">；逾期不回视同收到此公告。因供应商未及时全面地关注更正公告导致其提交的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.投标供应商认为招标文件使自己的权益受到损害的，可以自获取招标文件之日或</w:t>
      </w:r>
      <w:r>
        <w:rPr>
          <w:rFonts w:hint="eastAsia" w:ascii="宋体" w:hAnsi="宋体" w:cs="Times New Roman"/>
          <w:color w:val="auto"/>
          <w:szCs w:val="24"/>
          <w:lang w:eastAsia="zh-CN"/>
        </w:rPr>
        <w:t xml:space="preserve">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投标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（五）投标文件的组成</w:t>
      </w:r>
      <w:r/>
    </w:p>
    <w:p>
      <w:pPr>
        <w:ind w:firstLine="480"/>
        <w:shd w:val="clear" w:color="auto" w:fill="ffffff"/>
        <w:rPr>
          <w:rFonts w:ascii="宋体" w:hAnsi="宋体" w:cs="Times New Roman"/>
          <w:b/>
          <w:bCs/>
          <w:color w:val="auto"/>
          <w:szCs w:val="24"/>
          <w:lang w:eastAsia="zh-CN"/>
        </w:rPr>
      </w:pPr>
      <w:r/>
      <w:bookmarkStart w:id="10" w:name="_Hlk159252584"/>
      <w:r>
        <w:rPr>
          <w:rFonts w:hint="eastAsia" w:ascii="宋体" w:hAnsi="宋体" w:cs="Times New Roman"/>
          <w:b/>
          <w:bCs/>
          <w:color w:val="auto"/>
          <w:szCs w:val="24"/>
          <w:lang w:eastAsia="zh-CN"/>
        </w:rPr>
        <w:t xml:space="preserve">1.投标函（格式见附件）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480"/>
        <w:shd w:val="clear" w:color="auto" w:fill="ffffff"/>
        <w:rPr>
          <w:rFonts w:ascii="宋体" w:hAnsi="宋体" w:cs="Times New Roman"/>
          <w:color w:val="auto"/>
          <w:szCs w:val="24"/>
          <w:lang w:eastAsia="zh-CN"/>
        </w:rPr>
      </w:pPr>
      <w:r/>
      <w:bookmarkStart w:id="11"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（3）投标供应商法定代表人授权委托书加盖公章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投标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）投标供应商近六个月中任意一个月份（不含投标当月）的依法缴纳税收的相关材料（提供相关主管部门证明或银行代扣证明）扫描件加盖公章，成立不满三个自然月的公司（企业）除外；</w:t>
      </w:r>
      <w:r/>
    </w:p>
    <w:p>
      <w:pPr>
        <w:ind w:firstLine="566"/>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）投标供应商近六个月中任意一个月份（不含投标当月）的依法缴纳社会保障资金的相关材料（提供相关主管部门证明或银行代扣证明）扫描件加盖公章，成立不满三个自然月的公司（企业）除外；                                                    </w:t>
      </w:r>
      <w:r/>
    </w:p>
    <w:p>
      <w:pPr>
        <w:ind w:firstLine="566"/>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1"/>
      <w:r/>
      <w:r/>
    </w:p>
    <w:p>
      <w:pPr>
        <w:ind w:firstLine="48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3</w:t>
      </w:r>
      <w:r>
        <w:rPr>
          <w:rFonts w:ascii="宋体" w:hAnsi="宋体" w:cs="Times New Roman"/>
          <w:b/>
          <w:bCs/>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（格式见附件）</w:t>
      </w:r>
      <w:r/>
    </w:p>
    <w:p>
      <w:pPr>
        <w:ind w:firstLine="480"/>
        <w:shd w:val="clear" w:color="auto" w:fill="ffffff"/>
        <w:rPr>
          <w:rFonts w:ascii="宋体" w:hAnsi="宋体" w:cs="Times New Roman"/>
          <w:color w:val="auto"/>
          <w:szCs w:val="24"/>
          <w:lang w:eastAsia="zh-CN"/>
        </w:rPr>
      </w:pPr>
      <w:r>
        <w:rPr>
          <w:rFonts w:ascii="宋体" w:hAnsi="宋体" w:cs="Times New Roman"/>
          <w:b/>
          <w:bCs/>
          <w:color w:val="auto"/>
          <w:szCs w:val="24"/>
          <w:lang w:eastAsia="zh-CN"/>
        </w:rPr>
        <w:t xml:space="preserve">5.</w:t>
      </w:r>
      <w:r>
        <w:rPr>
          <w:rFonts w:hint="eastAsia" w:ascii="宋体" w:hAnsi="宋体" w:cs="Times New Roman"/>
          <w:color w:val="auto"/>
          <w:szCs w:val="24"/>
          <w:lang w:eastAsia="zh-CN"/>
        </w:rPr>
        <w:t xml:space="preserve">偏离表</w:t>
      </w:r>
      <w:r>
        <w:rPr>
          <w:rFonts w:hint="eastAsia" w:ascii="宋体" w:hAnsi="宋体" w:cs="Times New Roman"/>
          <w:b/>
          <w:bCs/>
          <w:color w:val="auto"/>
          <w:szCs w:val="24"/>
          <w:lang w:eastAsia="zh-CN"/>
        </w:rPr>
        <w:t xml:space="preserve">（格式见附件） </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7.</w:t>
      </w:r>
      <w:r>
        <w:rPr>
          <w:rFonts w:hint="eastAsia" w:ascii="宋体" w:hAnsi="宋体" w:cs="Times New Roman"/>
          <w:bCs/>
          <w:color w:val="auto"/>
          <w:szCs w:val="24"/>
          <w:lang w:eastAsia="zh-CN"/>
        </w:rPr>
        <w:t xml:space="preserve">满足招标文件第三章采购需求和技术有关要求，提供相关证明材料</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8</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技术部分</w:t>
      </w:r>
      <w:r>
        <w:rPr>
          <w:rFonts w:hint="eastAsia" w:ascii="宋体" w:hAnsi="宋体" w:cs="Times New Roman"/>
          <w:b/>
          <w:bCs/>
          <w:color w:val="auto"/>
          <w:szCs w:val="24"/>
          <w:lang w:eastAsia="zh-CN"/>
        </w:rPr>
        <w:t xml:space="preserve">（详见评分标准）</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9</w:t>
      </w:r>
      <w:r>
        <w:rPr>
          <w:rFonts w:ascii="宋体" w:hAnsi="宋体" w:cs="Times New Roman"/>
          <w:b/>
          <w:bCs/>
          <w:color w:val="auto"/>
          <w:szCs w:val="24"/>
          <w:lang w:eastAsia="zh-CN"/>
        </w:rPr>
        <w:t xml:space="preserve">.</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10.</w:t>
      </w:r>
      <w:r>
        <w:rPr>
          <w:rFonts w:hint="eastAsia" w:ascii="宋体" w:hAnsi="宋体" w:cs="Times New Roman"/>
          <w:color w:val="auto"/>
          <w:szCs w:val="24"/>
          <w:lang w:eastAsia="zh-CN"/>
        </w:rPr>
        <w:t xml:space="preserve">其他</w:t>
      </w:r>
      <w:r>
        <w:rPr>
          <w:rFonts w:hint="eastAsia" w:ascii="宋体" w:hAnsi="宋体" w:cs="Times New Roman"/>
          <w:b/>
          <w:bCs/>
          <w:color w:val="auto"/>
          <w:szCs w:val="24"/>
          <w:lang w:eastAsia="zh-CN"/>
        </w:rPr>
        <w:t xml:space="preserve">（投标供应商认为有必要提供的声明和文件，如有格式自拟并自行添加）</w:t>
      </w:r>
      <w:bookmarkEnd w:id="10"/>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上述1-</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项投标供应商必须按要求全部提供，否则投标文件无效。如上述资格证明文件遇年检、换证，则必须提供法定年检、换证单位出具的有效证明扫描件。如上述资格证明文件第（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（六）投标文件的要求</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2.投标文件由投标供应商按给定格式如实填写（编写），须有法人（盖章）、法定代表人或法定代表人授权代表签字或盖章，方为有效，未尽事宜可自行补充。</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3.如无特别说明，投标供应商报价一律以人民币为投标结算货币，结算单位为“元”。</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4.投标文件格式部分，应由投标供应商按给定格式提供，不得更改。</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5.投标供应商在制作电子投标文件时，请正确关联到对应页面，在评审过程中，评审专家如因在相对应页面找不到该相关联的文件，由此产生的后果由投标供应商自行承担。</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 6.投标费用自理。</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7.</w:t>
      </w:r>
      <w:r>
        <w:rPr>
          <w:rFonts w:hint="eastAsia" w:ascii="宋体" w:hAnsi="宋体"/>
          <w:b/>
          <w:bCs/>
          <w:color w:val="auto"/>
          <w:szCs w:val="22"/>
          <w:lang w:eastAsia="zh-CN"/>
        </w:rPr>
        <w:t xml:space="preserve"> 技术文件部分</w:t>
      </w:r>
      <w:r>
        <w:rPr>
          <w:rFonts w:hint="eastAsia" w:ascii="宋体" w:hAnsi="宋体"/>
          <w:b/>
          <w:color w:val="auto"/>
          <w:szCs w:val="24"/>
          <w:lang w:eastAsia="zh-CN"/>
        </w:rPr>
        <w:t xml:space="preserve">（暗标，内容参照评分标准）</w:t>
      </w:r>
      <w:r/>
    </w:p>
    <w:p>
      <w:pPr>
        <w:ind w:firstLine="482"/>
        <w:jc w:val="both"/>
        <w:widowControl w:val="off"/>
        <w:rPr>
          <w:rFonts w:ascii="宋体" w:hAnsi="宋体" w:cs="Times New Roman"/>
          <w:b/>
          <w:color w:val="auto"/>
          <w:u w:val="single"/>
          <w:lang w:eastAsia="zh-CN"/>
        </w:rPr>
      </w:pPr>
      <w:r>
        <w:rPr>
          <w:rFonts w:hint="eastAsia" w:ascii="宋体" w:hAnsi="宋体" w:cs="Times New Roman"/>
          <w:b/>
          <w:color w:val="auto"/>
          <w:u w:val="single"/>
          <w:lang w:eastAsia="zh-CN"/>
        </w:rPr>
        <w:t xml:space="preserve">特别注意：本项目采用暗标形式，投标供应商须参照</w:t>
      </w:r>
      <w:r>
        <w:rPr>
          <w:rFonts w:hint="eastAsia" w:ascii="宋体" w:hAnsi="宋体" w:cs="Times New Roman"/>
          <w:b/>
          <w:color w:val="auto"/>
          <w:szCs w:val="24"/>
          <w:u w:val="single"/>
          <w:lang w:eastAsia="zh-CN"/>
        </w:rPr>
        <w:t xml:space="preserve">评分标准</w:t>
      </w:r>
      <w:r>
        <w:rPr>
          <w:rFonts w:hint="eastAsia" w:ascii="宋体" w:hAnsi="宋体" w:cs="Times New Roman"/>
          <w:b/>
          <w:color w:val="auto"/>
          <w:u w:val="single"/>
          <w:lang w:eastAsia="zh-CN"/>
        </w:rPr>
        <w:t xml:space="preserve">的相关要求对商务部分和技术文件部分分别进行制作。其中技术文件部分属于暗标，投标供应商在制作技术文件部分相关内容时不得有体现投标供应商身份的内容，否则投标无效。</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（1）暗标编制应按采购文件规定的格式制作，要求版面整洁、字迹清楚、不得涂改、不得标注。</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2）暗标中封面、封底及所有正文中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（3）字体、段落、页码、页面布局的设置：</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字体：一级标题为宋体黑色二号字，其余正文均采用宋体黑色小四号字体，不得出现手写。</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段落：使用1.5倍行间距、字间距标准、每段段前空两格。</w:t>
      </w:r>
      <w:r/>
    </w:p>
    <w:p>
      <w:pPr>
        <w:ind w:firstLine="48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页面布局：不得设置页眉、页脚（系统自动生成页码除外），纸张方向纵向、不得有空白页、页面底色白色，分栏为一栏。</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b/>
          <w:bCs/>
          <w:color w:val="auto"/>
          <w:szCs w:val="24"/>
          <w:lang w:eastAsia="zh-CN"/>
        </w:rPr>
        <w:t xml:space="preserve">本项目</w:t>
      </w:r>
      <w:r>
        <w:rPr>
          <w:rFonts w:hint="eastAsia" w:ascii="宋体" w:hAnsi="宋体" w:cs="宋体"/>
          <w:b/>
          <w:bCs/>
          <w:color w:val="auto"/>
          <w:szCs w:val="24"/>
          <w:lang w:eastAsia="zh-CN"/>
        </w:rPr>
        <w:t xml:space="preserve">技术方案</w:t>
      </w:r>
      <w:r>
        <w:rPr>
          <w:rFonts w:hint="eastAsia" w:ascii="宋体" w:hAnsi="宋体" w:cs="Times New Roman"/>
          <w:b/>
          <w:bCs/>
          <w:color w:val="auto"/>
          <w:szCs w:val="24"/>
          <w:lang w:eastAsia="zh-CN"/>
        </w:rPr>
        <w:t xml:space="preserve">为暗标，采用暗标形式，须按上述要求编制，否则视为符合性不通过</w:t>
      </w:r>
      <w:r>
        <w:rPr>
          <w:rFonts w:hint="eastAsia" w:ascii="宋体" w:hAnsi="宋体" w:cs="Times New Roman"/>
          <w:b/>
          <w:color w:val="auto"/>
          <w:lang w:eastAsia="zh-CN"/>
        </w:rPr>
        <w:t xml:space="preserve">。</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2.投标供应商应对CA数字证书妥善保管，如被他人盗用投标，后果自负。</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3.投标供应商按招标文件规定的网上解密时间进行解密，如未按时解密后果自负。</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4.投标供应商应当对招标文件提出的要求和条件作出实质性响应，并在电子投标系统逐条应答。</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5.投标供应商应对要求提供的资格证明文件（如资质证书、资格证书）、技术资料（如白皮书、彩页、手册、检测报告等）扫描上传至投标系统。</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6.投标供应商进行网上投标请参照《政府采购项目电子交易管理操作指南－供应商》。</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color w:val="auto"/>
          <w:szCs w:val="24"/>
          <w:lang w:eastAsia="zh-CN"/>
        </w:rPr>
        <w:t xml:space="preserve">特别提醒 ：</w:t>
      </w:r>
      <w:r>
        <w:rPr>
          <w:rFonts w:hint="eastAsia" w:ascii="宋体" w:hAnsi="宋体" w:cs="Times New Roman"/>
          <w:color w:val="auto"/>
          <w:szCs w:val="24"/>
          <w:lang w:eastAsia="zh-CN"/>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投标供应商有下列情况之一者，投标文件无效：</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3.投标供应商未按招标文件要求解密电子投标文件的；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4.投标供应商的法定代表人授权代表，无法定代表人授权委托书的；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5.投标供应商的法定代表人或被授权代表，未准时参加开标会议的；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11.不同投标供应商委托同一单位或者个人办理投标事宜的；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12.不同投标供应商的单位负责人为同一人或者存在直接控股、管理关系的；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13.不同投标供应商的投标文件存在明显的相似性或一致性，特征显示由同一单位或者同一个人编制的；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16.投标供应商提交两个（含）以上不同的投标报价或项目（标段）投标总价超过本项目（标段）预算或最高限价的；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rPr>
          <w:rFonts w:hint="eastAsia" w:ascii="宋体" w:hAnsi="宋体" w:cs="Times New Roman"/>
          <w:b/>
          <w:bCs/>
          <w:color w:val="auto"/>
          <w:szCs w:val="24"/>
          <w:lang w:eastAsia="zh-CN"/>
        </w:rPr>
        <w:t xml:space="preserve">暗标未按招标文件要求编制的</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24.未按要求提供第三章项目要求和有关说明中须提供的相关证明材料的；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25.法律法规和招标文件规定的其他无效情形。</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1.所有投标供应商在招标文件规定的时间内解密各自投标文件。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投标文件报价出现前后不一致的，按照下列规定修正： </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大写金额和小写金额不一致的，以大写金额为准；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（3）投标供应商未参加开标的，视同认可开标结果。</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lang w:eastAsia="zh-CN"/>
        </w:rPr>
      </w:pPr>
      <w:r>
        <w:rPr>
          <w:rFonts w:hint="eastAsia"/>
          <w:b/>
          <w:bCs/>
          <w:color w:val="auto"/>
          <w:sz w:val="28"/>
          <w:szCs w:val="22"/>
          <w:lang w:eastAsia="zh-CN"/>
        </w:rPr>
        <w:t xml:space="preserve">资格性审查表</w:t>
      </w:r>
      <w:r/>
    </w:p>
    <w:tbl>
      <w:tblPr>
        <w:tblStyle w:val="955"/>
        <w:tblW w:w="9777"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357"/>
        <w:gridCol w:w="5712"/>
      </w:tblGrid>
      <w:tr>
        <w:trPr>
          <w:trHeight w:val="186"/>
        </w:trPr>
        <w:tc>
          <w:tcPr>
            <w:tcW w:w="70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06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172"/>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571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288"/>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具有独立承担民事责任的能力</w:t>
            </w:r>
            <w:r/>
          </w:p>
        </w:tc>
        <w:tc>
          <w:tcPr>
            <w:tcW w:w="571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Times New Roman"/>
                <w:bCs/>
                <w:color w:val="auto"/>
                <w:szCs w:val="24"/>
                <w:lang w:eastAsia="zh-CN"/>
              </w:rPr>
              <w:t xml:space="preserve">投标供应商如是允许以分支机构身份参加投标的，提供投标供应商分支机构的营业执照</w:t>
            </w:r>
            <w:r>
              <w:rPr>
                <w:rFonts w:hint="eastAsia" w:ascii="宋体" w:hAnsi="宋体" w:cs="Times New Roman"/>
                <w:color w:val="auto"/>
                <w:szCs w:val="24"/>
                <w:lang w:eastAsia="zh-CN"/>
              </w:rPr>
              <w:t xml:space="preserve">扫描件加盖公章</w:t>
            </w:r>
            <w:r/>
          </w:p>
        </w:tc>
      </w:tr>
      <w:tr>
        <w:trPr>
          <w:trHeight w:val="30"/>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5712" w:type="dxa"/>
            <w:vAlign w:val="center"/>
            <w:textDirection w:val="lrTb"/>
            <w:noWrap w:val="false"/>
          </w:tcPr>
          <w:p>
            <w:pPr>
              <w:ind w:firstLine="0"/>
              <w:jc w:val="both"/>
              <w:widowControl w:val="off"/>
              <w:tabs>
                <w:tab w:val="left" w:pos="1050" w:leader="none"/>
              </w:tabs>
              <w:rPr>
                <w:rFonts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213"/>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供应商法定代表人身份证扫描件加盖公章</w:t>
            </w:r>
            <w:r/>
          </w:p>
        </w:tc>
        <w:tc>
          <w:tcPr>
            <w:tcW w:w="571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213"/>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w:t>
            </w:r>
            <w:r>
              <w:rPr>
                <w:rFonts w:hint="eastAsia" w:ascii="宋体" w:hAnsi="宋体" w:cs="Times New Roman"/>
                <w:color w:val="auto"/>
                <w:szCs w:val="24"/>
                <w:lang w:eastAsia="zh-CN"/>
              </w:rPr>
              <w:t xml:space="preserve">扫描</w:t>
            </w:r>
            <w:r>
              <w:rPr>
                <w:rFonts w:hint="eastAsia" w:ascii="宋体" w:hAnsi="宋体" w:cs="宋体"/>
                <w:bCs/>
                <w:color w:val="auto"/>
                <w:szCs w:val="24"/>
                <w:lang w:eastAsia="zh-CN"/>
              </w:rPr>
              <w:t xml:space="preserve">件加盖公章</w:t>
            </w:r>
            <w:r/>
          </w:p>
        </w:tc>
        <w:tc>
          <w:tcPr>
            <w:tcW w:w="571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424"/>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5712"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投标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tc>
      </w:tr>
      <w:tr>
        <w:trPr>
          <w:trHeight w:val="314"/>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571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投标供应商近六个月中任意一个月份（不含投标当月）的依法缴纳税收的相关材料（提供相关主管部门证明或银行代扣证明）扫描件加盖公章，成立不满三个自然月的公司（企业）除外</w:t>
            </w:r>
            <w:r/>
          </w:p>
        </w:tc>
      </w:tr>
      <w:tr>
        <w:trPr>
          <w:trHeight w:val="312"/>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571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投标供应商近六个月中任意一个月份（不含投标当月）的依法缴纳社会保障资金的相关材料（提供相关主管部门证明或银行代扣证明）扫描件加盖公章，成立不满三个自然月的公司（企业）除外</w:t>
            </w:r>
            <w:r/>
          </w:p>
        </w:tc>
      </w:tr>
      <w:tr>
        <w:trPr>
          <w:trHeight w:val="199"/>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571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247"/>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571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199"/>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571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141"/>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5712"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207"/>
        </w:trPr>
        <w:tc>
          <w:tcPr>
            <w:tcW w:w="708"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357"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5712"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Style w:val="955"/>
        <w:tblW w:w="9727"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340"/>
        <w:gridCol w:w="5683"/>
      </w:tblGrid>
      <w:tr>
        <w:trPr>
          <w:trHeight w:val="563"/>
        </w:trPr>
        <w:tc>
          <w:tcPr>
            <w:tcW w:w="70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340"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568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18"/>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568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47"/>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68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0"/>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683"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42"/>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68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42"/>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568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1146"/>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683"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948"/>
        </w:trPr>
        <w:tc>
          <w:tcPr>
            <w:tcW w:w="70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40"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68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hd w:val="clear" w:color="auto" w:fill="ffffff"/>
        <w:rPr>
          <w:rFonts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投标供应商通过初审的，方可进入比较与评价程序，本项目采用</w:t>
      </w:r>
      <w:r>
        <w:rPr>
          <w:rFonts w:hint="eastAsia" w:ascii="宋体" w:hAnsi="宋体" w:cs="Times New Roman"/>
          <w:b/>
          <w:color w:val="auto"/>
          <w:szCs w:val="24"/>
          <w:lang w:eastAsia="zh-CN"/>
        </w:rPr>
        <w:t xml:space="preserve">综合评分法</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ind w:firstLine="480"/>
        <w:shd w:val="clear" w:color="auto" w:fill="ffffff"/>
        <w:rPr>
          <w:rFonts w:ascii="宋体" w:hAnsi="宋体" w:cs="Times New Roman"/>
          <w:color w:val="auto"/>
          <w:szCs w:val="24"/>
          <w:lang w:eastAsia="zh-CN"/>
        </w:rPr>
      </w:pPr>
      <w:r/>
      <w:bookmarkStart w:id="12" w:name="_Hlk161324277"/>
      <w:r>
        <w:rPr>
          <w:rFonts w:hint="eastAsia" w:ascii="宋体" w:hAnsi="宋体" w:cs="Times New Roman"/>
          <w:color w:val="auto"/>
          <w:szCs w:val="24"/>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6.评标标准：详见附件。</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480"/>
        <w:spacing w:line="500" w:lineRule="exact"/>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480"/>
        <w:spacing w:line="500" w:lineRule="exact"/>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500" w:lineRule="exact"/>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2.在发布中标公告的同时，向成交方发中标通知书。</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3" w:name="_Hlk161324674"/>
      <w:r>
        <w:rPr>
          <w:rFonts w:hint="eastAsia" w:ascii="宋体" w:hAnsi="宋体" w:cs="Times New Roman"/>
          <w:b/>
          <w:bCs/>
          <w:color w:val="auto"/>
          <w:szCs w:val="24"/>
          <w:lang w:eastAsia="zh-CN"/>
        </w:rPr>
        <w:t xml:space="preserve">中标无效的确认：</w:t>
      </w:r>
      <w:bookmarkEnd w:id="13"/>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5.在采购过程中与采购人进行协商谈判、不按照招标文件和中标供应商的投标文件订立合同，或者与采购人另行订立背离合同实质性内容的协议的；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3.成交方非因不可抗力未履行招、投标文件和合同规定的义务，一经查实，招标代理机构将根据具体情况提请政府采购管理部门做出相应处理。</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（十四）代理服务费：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招标代理服务费以中标价为计费基础，收费标准为（服务类）：中标金额100万（含100万）以下费率为中标金额的</w:t>
      </w:r>
      <w:r>
        <w:rPr>
          <w:rFonts w:ascii="宋体" w:hAnsi="宋体" w:cs="Times New Roman"/>
          <w:color w:val="auto"/>
          <w:szCs w:val="24"/>
          <w:lang w:eastAsia="zh-CN"/>
        </w:rPr>
        <w:t xml:space="preserve">1.2</w:t>
      </w:r>
      <w:r>
        <w:rPr>
          <w:rFonts w:hint="eastAsia" w:ascii="宋体" w:hAnsi="宋体" w:cs="Times New Roman"/>
          <w:color w:val="auto"/>
          <w:szCs w:val="24"/>
          <w:lang w:eastAsia="zh-CN"/>
        </w:rPr>
        <w:t xml:space="preserve">%；中标金额100万－500万费率为中标金额的0.6</w:t>
      </w: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（十五）信用担保</w:t>
      </w:r>
      <w:r/>
    </w:p>
    <w:p>
      <w:pPr>
        <w:ind w:firstLine="72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（十六）政府采购合同融资：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cs="Times New Roman"/>
          <w:color w:val="auto"/>
          <w:szCs w:val="24"/>
          <w:lang w:val="en-US" w:eastAsia="zh-CN"/>
        </w:rPr>
        <w:t xml:space="preserve">人</w:t>
      </w:r>
      <w:r>
        <w:rPr>
          <w:rFonts w:hint="eastAsia" w:ascii="宋体" w:hAnsi="宋体" w:cs="Times New Roman"/>
          <w:color w:val="auto"/>
          <w:szCs w:val="24"/>
          <w:lang w:eastAsia="zh-CN"/>
        </w:rPr>
        <w:t xml:space="preserve">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（十七）其他：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r>
      <w:r/>
    </w:p>
    <w:p>
      <w:pPr>
        <w:ind w:firstLine="0"/>
        <w:spacing w:line="240" w:lineRule="auto"/>
        <w:rPr>
          <w:rFonts w:eastAsia="黑体"/>
          <w:b/>
          <w:bCs/>
          <w:color w:val="auto"/>
          <w:sz w:val="36"/>
          <w:szCs w:val="44"/>
          <w:lang w:eastAsia="zh-CN"/>
        </w:rPr>
      </w:pPr>
      <w:r/>
      <w:bookmarkStart w:id="14" w:name="_Toc161316666"/>
      <w:r>
        <w:rPr>
          <w:color w:val="auto"/>
          <w:lang w:eastAsia="zh-CN"/>
        </w:rPr>
        <w:br w:type="page" w:clear="all"/>
      </w:r>
      <w:r/>
    </w:p>
    <w:p>
      <w:pPr>
        <w:pStyle w:val="950"/>
        <w:rPr>
          <w:color w:val="auto"/>
          <w:lang w:eastAsia="zh-CN"/>
        </w:rPr>
      </w:pPr>
      <w:r>
        <w:rPr>
          <w:rFonts w:hint="eastAsia"/>
          <w:color w:val="auto"/>
          <w:lang w:eastAsia="zh-CN"/>
        </w:rPr>
        <w:t xml:space="preserve">三、采购需求和技术有关要求</w:t>
      </w:r>
      <w:bookmarkEnd w:id="14"/>
      <w:r/>
      <w:bookmarkStart w:id="15" w:name="_Toc161316667"/>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（一）项目概况</w:t>
      </w:r>
      <w:r/>
    </w:p>
    <w:p>
      <w:pPr>
        <w:ind w:firstLine="283"/>
        <w:tabs>
          <w:tab w:val="left" w:pos="142" w:leader="none"/>
          <w:tab w:val="left" w:pos="360" w:leader="none"/>
        </w:tabs>
        <w:rPr>
          <w:rFonts w:ascii="宋体" w:hAnsi="宋体" w:cs="宋体"/>
          <w:bCs/>
          <w:color w:val="auto"/>
          <w:szCs w:val="24"/>
          <w:lang w:eastAsia="zh-CN"/>
        </w:rPr>
      </w:pPr>
      <w:r>
        <w:rPr>
          <w:rFonts w:hint="eastAsia" w:ascii="宋体" w:hAnsi="宋体"/>
          <w:bCs/>
          <w:color w:val="auto"/>
          <w:szCs w:val="24"/>
          <w:lang w:eastAsia="zh-CN"/>
        </w:rPr>
        <w:t xml:space="preserve">1.</w:t>
      </w:r>
      <w:r>
        <w:rPr>
          <w:rFonts w:hint="eastAsia" w:ascii="宋体" w:hAnsi="宋体" w:cs="宋体"/>
          <w:bCs/>
          <w:color w:val="auto"/>
          <w:szCs w:val="24"/>
          <w:lang w:eastAsia="zh-CN"/>
        </w:rPr>
        <w:t xml:space="preserve">项目名称：东蕾苑、环翠苑、锦旺苑二期、东顺苑一期二期消防服务外包及消防维保项目（</w:t>
      </w:r>
      <w:r>
        <w:rPr>
          <w:rFonts w:hint="eastAsia" w:ascii="宋体" w:hAnsi="宋体" w:cs="宋体"/>
          <w:bCs/>
          <w:color w:val="auto"/>
          <w:szCs w:val="24"/>
          <w:lang w:val="en-US" w:eastAsia="zh-CN"/>
        </w:rPr>
        <w:t xml:space="preserve">二次</w:t>
      </w:r>
      <w:r>
        <w:rPr>
          <w:rFonts w:hint="eastAsia" w:ascii="宋体" w:hAnsi="宋体" w:cs="宋体"/>
          <w:bCs/>
          <w:color w:val="auto"/>
          <w:szCs w:val="24"/>
          <w:lang w:eastAsia="zh-CN"/>
        </w:rPr>
        <w:t xml:space="preserve">）</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2.采购人：无锡市锡山区人民政府东北塘街道办事处</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3.服务期限：1年</w:t>
      </w:r>
      <w:r/>
    </w:p>
    <w:p>
      <w:pPr>
        <w:ind w:firstLine="283"/>
        <w:jc w:val="both"/>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4.服务范围：对</w:t>
      </w:r>
      <w:r>
        <w:rPr>
          <w:rFonts w:hint="eastAsia" w:ascii="宋体" w:hAnsi="宋体" w:cs="宋体"/>
          <w:bCs/>
          <w:color w:val="auto"/>
          <w:szCs w:val="24"/>
          <w:lang w:eastAsia="zh-CN"/>
        </w:rPr>
        <w:t xml:space="preserve">东蕾苑、东顺苑一期、环翠苑、锦旺苑二期、东顺苑二期进行消防服务及消防维保，</w:t>
      </w:r>
      <w:r>
        <w:rPr>
          <w:rFonts w:hint="eastAsia" w:ascii="宋体" w:hAnsi="宋体"/>
          <w:bCs/>
          <w:color w:val="auto"/>
          <w:szCs w:val="24"/>
          <w:lang w:eastAsia="zh-CN"/>
        </w:rPr>
        <w:t xml:space="preserve">总建筑面积（㎡）：1089224，其中包含东蕾苑246432㎡，东顺苑一期181168㎡，环翠苑208724㎡，锦旺苑二期170000㎡，东顺苑二期282900㎡。    </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5.质量要求：定期对服务范围小区进行巡查，发现问题立即修复。</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6.验收标准：按照采购人的要求、及时组织消防维保、人员驻点时间满足规定要求，每季度出具相关维保报告，年度出具由第三方消防检测单位针对采购人的消防年检报告。</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（二）维保服务内容</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A.火灾报警系统的维护和保养</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1.各信号线路及线路保护管道；</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2.控制器的基本功能实验，包含控制器的开机、液晶和数码管的显示、主备电源的工作、显示和切换、声音、打印、时钟、黑匣子记录等；</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3.查控制器的点名、报火警、报故障功能；</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4.探测器的报警试验，包括烟感、温感等所有类型探测器的试验，试验工具符合检测要求；</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5.手动报警按钮的报警试验。</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6.巡检频率：根据具体情况而定</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B.消防灭火系统的维护和保养</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1.采用专用检测仪器分期分批试验探测器的动作及确认灯显示；</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2.试验自动喷水灭火系统管网上的火灾报警装置的声光显示是否正常；</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3.试验自动喷水灭火系统管网上的水流指示器、压力开关等报警功能、信号显示是否正常；</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4.对备用电源进行1~2 次充放电试验；1~3 次主电源和备用电源自动切换试验；</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5.用自动或手动检查下列消防控制设备的控制显示功能。</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6.巡检频率：每半年</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C.消防疏散系统的维护和保养</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1.检查各种消防应急照明，消防应急标志及疏散标志牌的功能，包括正常</w:t>
      </w:r>
      <w:r>
        <w:rPr>
          <w:rFonts w:hint="eastAsia" w:ascii="宋体" w:hAnsi="宋体"/>
          <w:bCs/>
          <w:color w:val="auto"/>
          <w:szCs w:val="24"/>
          <w:highlight w:val="none"/>
          <w:lang w:eastAsia="zh-CN"/>
        </w:rPr>
        <w:t xml:space="preserve">指示等</w:t>
      </w:r>
      <w:r>
        <w:rPr>
          <w:rFonts w:hint="eastAsia" w:ascii="宋体" w:hAnsi="宋体"/>
          <w:bCs/>
          <w:color w:val="auto"/>
          <w:szCs w:val="24"/>
          <w:lang w:eastAsia="zh-CN"/>
        </w:rPr>
        <w:t xml:space="preserve">切换功能，有备电的检查工作电池工作时间；</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2.在控制中心手动试验；</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3.消防电源的切换；</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4.消防广播系统检查，包含检查广播的放音功能，声音的大小，各区域能否正常切换等；</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5.检查消防电话的通话功能。</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6.巡检频率：每月</w:t>
      </w:r>
      <w:r/>
    </w:p>
    <w:p>
      <w:pPr>
        <w:ind w:firstLine="0"/>
        <w:tabs>
          <w:tab w:val="left" w:pos="142" w:leader="none"/>
          <w:tab w:val="left" w:pos="360" w:leader="none"/>
        </w:tabs>
        <w:rPr>
          <w:rFonts w:hint="eastAsia" w:ascii="宋体" w:hAnsi="宋体"/>
          <w:b/>
          <w:bCs/>
          <w:color w:val="auto"/>
          <w:szCs w:val="24"/>
          <w:lang w:eastAsia="zh-CN"/>
        </w:rPr>
      </w:pPr>
      <w:r>
        <w:rPr>
          <w:rFonts w:hint="eastAsia" w:ascii="宋体" w:hAnsi="宋体"/>
          <w:b/>
          <w:bCs/>
          <w:color w:val="auto"/>
          <w:szCs w:val="24"/>
          <w:lang w:eastAsia="zh-CN"/>
        </w:rPr>
        <w:t xml:space="preserve">D.消防联动系统的维护和保养</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1.做好报警联动柜内保洁工作，检查并紧固各接线镖钉；</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2.检测报警联动柜内各电源电压（包括蓄电池电压）；</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3.楼内巡查探测器、风阀、消火栓、广播、手动按钮、警铃等消防设施是否松动、变形、接触不良等异常现象；</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4.弱电房内检查有关消防设备（包括报警分机），做好保洁工作，检查箱门是否关闭及箱体外观情况是否良好；箱外线路有无缺损，有无故障隐患；</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5.检查保养中出现的故障缺陷逐一进行修复。</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6.巡检频率：每月</w:t>
      </w:r>
      <w:r/>
    </w:p>
    <w:p>
      <w:pPr>
        <w:ind w:firstLine="0"/>
        <w:tabs>
          <w:tab w:val="left" w:pos="142" w:leader="none"/>
          <w:tab w:val="left" w:pos="360" w:leader="none"/>
        </w:tabs>
        <w:rPr>
          <w:rFonts w:hint="eastAsia" w:ascii="宋体" w:hAnsi="宋体"/>
          <w:b/>
          <w:bCs/>
          <w:color w:val="auto"/>
          <w:szCs w:val="24"/>
          <w:lang w:eastAsia="zh-CN"/>
        </w:rPr>
      </w:pPr>
      <w:r>
        <w:rPr>
          <w:rFonts w:hint="eastAsia" w:ascii="宋体" w:hAnsi="宋体"/>
          <w:b/>
          <w:bCs/>
          <w:color w:val="auto"/>
          <w:szCs w:val="24"/>
          <w:lang w:eastAsia="zh-CN"/>
        </w:rPr>
        <w:t xml:space="preserve">E.喷水系统的维护和保养</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1.定期对系统进行检查，包括喷头、管路、报警阀组等部件的工作状态是否正常。对于出现问题的部件要及时进行更换或维修。</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2.巡检频率：每季度</w:t>
      </w:r>
      <w:r/>
    </w:p>
    <w:p>
      <w:pPr>
        <w:ind w:firstLine="0"/>
        <w:tabs>
          <w:tab w:val="left" w:pos="142" w:leader="none"/>
          <w:tab w:val="left" w:pos="360" w:leader="none"/>
        </w:tabs>
        <w:rPr>
          <w:rFonts w:hint="eastAsia" w:ascii="宋体" w:hAnsi="宋体"/>
          <w:b/>
          <w:bCs/>
          <w:color w:val="auto"/>
          <w:szCs w:val="24"/>
          <w:lang w:eastAsia="zh-CN"/>
        </w:rPr>
      </w:pPr>
      <w:r>
        <w:rPr>
          <w:rFonts w:hint="eastAsia" w:ascii="宋体" w:hAnsi="宋体"/>
          <w:b/>
          <w:bCs/>
          <w:color w:val="auto"/>
          <w:szCs w:val="24"/>
          <w:lang w:eastAsia="zh-CN"/>
        </w:rPr>
        <w:t xml:space="preserve">F.地下车库一键报警装置</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地下车库一键报警装置约133套，维保内容如下：</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1.检查设备的电源连接是否牢固，电源线有无破损、老化等情况。对于使用电池供电的设备，应检查电池电量是否充足，若电量不足应及时更换同型号、同规格的电池，并记录更换时间；</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2.每月进行一次报警功能测试。按下报警按键，观察设备是否能正常发出声光报警信号，报警声音是否清晰、洪亮，光信号是否明显。测试完成后，应及时复位设备。</w:t>
      </w:r>
      <w:r/>
    </w:p>
    <w:p>
      <w:pPr>
        <w:ind w:firstLine="240"/>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3.巡检频率：每月</w:t>
      </w:r>
      <w:r/>
    </w:p>
    <w:p>
      <w:pPr>
        <w:ind w:firstLine="0"/>
        <w:keepLines w:val="0"/>
        <w:keepNext w:val="0"/>
        <w:pageBreakBefore w:val="0"/>
        <w:widowControl/>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（三）维保服务要求</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供应商应严格按照中华人民共和国建筑消防设施的维护管理国家标准、相关法律法规、技术标准，开展建筑消防设施维修保养技术服务活动，要求消防系统发挥正常功能，确保消防设备正常运行，满足现行消防规范的要求。</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2.每月对承担维修保养的建筑消防设施至少进行1次全面检查测试，并填写详细相关记录，年度出具一份完整的正规检测报告，检查测试报告应当按规定送达采购人。供应商提供每次维保记录及整改前后的记录。</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3.供应商应当按照消防法律法规，以及《建筑消防设施的维护管理》（GB 25201）等消防技术标准规定的内容、程序、周期等要求，开展建筑消防设施检查、维修、保养、测试等技术服务，确保消防设施完好有效。</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供应商在巡查、巡检中发现建筑消防设施存在问题、故障，或者接到采购人通知要求维修的，能够当场修复的应当立即修复解决；没有条件立即修复解决的，应当在商定的时间内或按相关规范要求组织维修，尽快排除故障。</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对故障零部件提供临时备件，保障消防设施能够在紧急状态下发挥作用，供应商检查出的需要更换、维修的消防维保设施，项目在维保过程中所有配件维修产生费用均由供应商承担，维修、更换的材料由供应商负责采购、维修、更换，供应商提供的所有零配件必须是符合消防使用要求的合格产品，否则，由此造成的损失由供应商承担。</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6.开展技术服务应当做出客观、完整的记录，记录表采用《建筑消防设施的维护管理》（GB 25201）附录规定的统一的记录表式样，由经办人、项目负责人签名，并经采购人确认。</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7.必须符合《江苏省建筑消防设施维修保养技术服务管理暂行办法》规定的要求。</w:t>
      </w:r>
      <w:r/>
    </w:p>
    <w:p>
      <w:pPr>
        <w:ind w:firstLine="283"/>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8.遇特殊情况能配合采购人做好服务工作。</w:t>
      </w:r>
      <w:r/>
    </w:p>
    <w:p>
      <w:pPr>
        <w:ind w:firstLine="24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9.在合同期内派驻专业的维保人员24小时持证在岗，负责消防维保事宜，具体服从采购人要求。</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（四）维保人员要求</w:t>
      </w:r>
      <w:r/>
    </w:p>
    <w:p>
      <w:pPr>
        <w:ind w:firstLine="0"/>
        <w:tabs>
          <w:tab w:val="left" w:pos="142" w:leader="none"/>
          <w:tab w:val="left" w:pos="360" w:leader="none"/>
        </w:tabs>
        <w:rPr>
          <w:rFonts w:hint="eastAsia" w:ascii="宋体" w:hAnsi="宋体"/>
          <w:b/>
          <w:bCs/>
          <w:color w:val="auto"/>
          <w:szCs w:val="24"/>
          <w:lang w:eastAsia="zh-CN"/>
        </w:rPr>
      </w:pPr>
      <w:r>
        <w:rPr>
          <w:rFonts w:hint="eastAsia" w:ascii="宋体" w:hAnsi="宋体"/>
          <w:b/>
          <w:bCs/>
          <w:color w:val="auto"/>
          <w:szCs w:val="24"/>
          <w:lang w:eastAsia="zh-CN"/>
        </w:rPr>
        <w:t xml:space="preserve">1.维保人员总体要求</w:t>
      </w:r>
      <w:r/>
    </w:p>
    <w:tbl>
      <w:tblPr>
        <w:tblStyle w:val="987"/>
        <w:tblW w:w="100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593"/>
        <w:gridCol w:w="1308"/>
        <w:gridCol w:w="6259"/>
      </w:tblGrid>
      <w:tr>
        <w:trPr>
          <w:trHeight w:val="692"/>
        </w:trPr>
        <w:tc>
          <w:tcPr>
            <w:tcW w:w="846" w:type="dxa"/>
            <w:vAlign w:val="bottom"/>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
                <w:bCs/>
                <w:color w:val="auto"/>
                <w:szCs w:val="24"/>
                <w:lang w:eastAsia="zh-CN"/>
              </w:rPr>
              <w:t xml:space="preserve">序号</w:t>
            </w:r>
            <w:r/>
          </w:p>
        </w:tc>
        <w:tc>
          <w:tcPr>
            <w:tcW w:w="1593" w:type="dxa"/>
            <w:vAlign w:val="bottom"/>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
                <w:bCs/>
                <w:color w:val="auto"/>
                <w:szCs w:val="24"/>
                <w:lang w:eastAsia="zh-CN"/>
              </w:rPr>
              <w:t xml:space="preserve">岗位需求</w:t>
            </w:r>
            <w:r/>
          </w:p>
        </w:tc>
        <w:tc>
          <w:tcPr>
            <w:tcW w:w="1308" w:type="dxa"/>
            <w:vAlign w:val="bottom"/>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
                <w:bCs/>
                <w:color w:val="auto"/>
                <w:szCs w:val="24"/>
                <w:lang w:eastAsia="zh-CN"/>
              </w:rPr>
              <w:t xml:space="preserve">人数</w:t>
            </w:r>
            <w:r/>
          </w:p>
        </w:tc>
        <w:tc>
          <w:tcPr>
            <w:tcW w:w="6259" w:type="dxa"/>
            <w:vAlign w:val="bottom"/>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
                <w:bCs/>
                <w:color w:val="auto"/>
                <w:szCs w:val="24"/>
                <w:lang w:eastAsia="zh-CN"/>
              </w:rPr>
              <w:t xml:space="preserve">人员要求</w:t>
            </w:r>
            <w:r/>
          </w:p>
        </w:tc>
      </w:tr>
      <w:tr>
        <w:trPr>
          <w:trHeight w:val="1402"/>
        </w:trPr>
        <w:tc>
          <w:tcPr>
            <w:tcW w:w="84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val="en-US" w:eastAsia="zh-CN"/>
              </w:rPr>
              <w:t xml:space="preserve">1</w:t>
            </w:r>
            <w:r/>
          </w:p>
        </w:tc>
        <w:tc>
          <w:tcPr>
            <w:tcW w:w="1593"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初级工</w:t>
            </w:r>
            <w:r/>
          </w:p>
        </w:tc>
        <w:tc>
          <w:tcPr>
            <w:tcW w:w="130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15人</w:t>
            </w:r>
            <w:r/>
          </w:p>
        </w:tc>
        <w:tc>
          <w:tcPr>
            <w:tcW w:w="625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具备初级消防设施操作员（五级）证书，可监控、操作不具备联动控制功能的区域火灾自动报警系统及其他消防设施。</w:t>
            </w:r>
            <w:r/>
          </w:p>
        </w:tc>
      </w:tr>
      <w:tr>
        <w:trPr>
          <w:trHeight w:val="1415"/>
        </w:trPr>
        <w:tc>
          <w:tcPr>
            <w:tcW w:w="84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val="en-US" w:eastAsia="zh-CN"/>
              </w:rPr>
              <w:t xml:space="preserve">2</w:t>
            </w:r>
            <w:r/>
          </w:p>
        </w:tc>
        <w:tc>
          <w:tcPr>
            <w:tcW w:w="1593"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中级工</w:t>
            </w:r>
            <w:r/>
          </w:p>
        </w:tc>
        <w:tc>
          <w:tcPr>
            <w:tcW w:w="130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15人</w:t>
            </w:r>
            <w:r/>
          </w:p>
        </w:tc>
        <w:tc>
          <w:tcPr>
            <w:tcW w:w="625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须具备中级消防设施操作员（四级）证书，可监控、操作设有联动控制设备的消防控制室和从事消防设施检测维修保养。</w:t>
            </w:r>
            <w:r/>
          </w:p>
        </w:tc>
      </w:tr>
      <w:tr>
        <w:trPr>
          <w:trHeight w:val="715"/>
        </w:trPr>
        <w:tc>
          <w:tcPr>
            <w:gridSpan w:val="2"/>
            <w:tcW w:w="2439"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合计</w:t>
            </w:r>
            <w:r/>
          </w:p>
        </w:tc>
        <w:tc>
          <w:tcPr>
            <w:tcW w:w="1308"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30人</w:t>
            </w:r>
            <w:r/>
          </w:p>
        </w:tc>
        <w:tc>
          <w:tcPr>
            <w:tcW w:w="625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482"/>
        <w:spacing w:before="240"/>
        <w:tabs>
          <w:tab w:val="left" w:pos="142" w:leader="none"/>
          <w:tab w:val="left" w:pos="360" w:leader="none"/>
        </w:tabs>
        <w:rPr>
          <w:rFonts w:hint="default" w:ascii="宋体" w:hAnsi="宋体"/>
          <w:b/>
          <w:bCs/>
          <w:color w:val="auto"/>
          <w:szCs w:val="24"/>
          <w:lang w:val="en-US" w:eastAsia="zh-CN"/>
        </w:rPr>
      </w:pPr>
      <w:r>
        <w:rPr>
          <w:rFonts w:hint="eastAsia" w:ascii="宋体" w:hAnsi="宋体"/>
          <w:b/>
          <w:bCs/>
          <w:color w:val="auto"/>
          <w:szCs w:val="24"/>
          <w:lang w:eastAsia="zh-CN"/>
        </w:rPr>
        <w:t xml:space="preserve">注：</w:t>
      </w:r>
      <w:r>
        <w:rPr>
          <w:rFonts w:hint="eastAsia" w:ascii="宋体" w:hAnsi="宋体"/>
          <w:b/>
          <w:bCs/>
          <w:color w:val="auto"/>
          <w:szCs w:val="24"/>
          <w:lang w:val="en-US" w:eastAsia="zh-CN"/>
        </w:rPr>
        <w:t xml:space="preserve">其中设置项目负责人1人，要求为一级注册消防工程师，负责总协调工作。</w:t>
      </w:r>
      <w:r/>
    </w:p>
    <w:p>
      <w:pPr>
        <w:ind w:firstLine="482"/>
        <w:keepLines w:val="0"/>
        <w:keepNext w:val="0"/>
        <w:pageBreakBefore w:val="0"/>
        <w:widowControl/>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以上人员均需年龄在35~55岁之间，以上人员均需持证上岗，采购人有权不定期检查，对检查不符合要求的人员供应商需无条件更换，并对不符合要求人员进行每人每次 1000元罚款。</w:t>
      </w:r>
      <w:r/>
    </w:p>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2.各区域维保人员配置要求</w:t>
      </w:r>
      <w:r/>
    </w:p>
    <w:tbl>
      <w:tblPr>
        <w:tblStyle w:val="987"/>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572"/>
        <w:gridCol w:w="2020"/>
        <w:gridCol w:w="5310"/>
      </w:tblGrid>
      <w:tr>
        <w:trPr>
          <w:jc w:val="center"/>
          <w:trHeight w:val="480"/>
        </w:trPr>
        <w:tc>
          <w:tcPr>
            <w:tcW w:w="976"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157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小区名称</w:t>
            </w:r>
            <w:r/>
          </w:p>
        </w:tc>
        <w:tc>
          <w:tcPr>
            <w:tcW w:w="2020"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维保人员配置</w:t>
            </w:r>
            <w:r/>
          </w:p>
        </w:tc>
        <w:tc>
          <w:tcPr>
            <w:tcW w:w="5310"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配置要求</w:t>
            </w:r>
            <w:r/>
          </w:p>
        </w:tc>
      </w:tr>
      <w:tr>
        <w:trPr>
          <w:jc w:val="center"/>
          <w:trHeight w:val="480"/>
        </w:trPr>
        <w:tc>
          <w:tcPr>
            <w:tcW w:w="9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157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东蕾苑</w:t>
            </w:r>
            <w:r/>
          </w:p>
        </w:tc>
        <w:tc>
          <w:tcPr>
            <w:tcW w:w="202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310" w:type="dxa"/>
            <w:vAlign w:val="center"/>
            <w:vMerge w:val="restart"/>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2人为一组（1名中级工、1名初级工），一组工作时间为8小时，共分3个班组。</w:t>
            </w:r>
            <w:r/>
          </w:p>
        </w:tc>
      </w:tr>
      <w:tr>
        <w:trPr>
          <w:jc w:val="center"/>
          <w:trHeight w:val="480"/>
        </w:trPr>
        <w:tc>
          <w:tcPr>
            <w:tcW w:w="9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157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w:t>
            </w:r>
            <w:r/>
          </w:p>
        </w:tc>
        <w:tc>
          <w:tcPr>
            <w:tcW w:w="202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310"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480"/>
        </w:trPr>
        <w:tc>
          <w:tcPr>
            <w:tcW w:w="9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157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环翠苑</w:t>
            </w:r>
            <w:r/>
          </w:p>
        </w:tc>
        <w:tc>
          <w:tcPr>
            <w:tcW w:w="202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310"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480"/>
        </w:trPr>
        <w:tc>
          <w:tcPr>
            <w:tcW w:w="9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w:t>
            </w:r>
            <w:r/>
          </w:p>
        </w:tc>
        <w:tc>
          <w:tcPr>
            <w:tcW w:w="157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锦旺苑二期</w:t>
            </w:r>
            <w:r/>
          </w:p>
        </w:tc>
        <w:tc>
          <w:tcPr>
            <w:tcW w:w="202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310"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490"/>
        </w:trPr>
        <w:tc>
          <w:tcPr>
            <w:tcW w:w="9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w:t>
            </w:r>
            <w:r/>
          </w:p>
        </w:tc>
        <w:tc>
          <w:tcPr>
            <w:tcW w:w="157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东顺苑二期</w:t>
            </w:r>
            <w:r/>
          </w:p>
        </w:tc>
        <w:tc>
          <w:tcPr>
            <w:tcW w:w="202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310"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0"/>
        <w:spacing w:before="24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（五）违约责任</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供应商应对消防设施进行检查、调试、维修，使整个消防系统具备报警、联动、自动灭火等应有的消防功能，各项运行状态正常，若供应商不能够按照故障突击抢修要求，不能够在规定的时间内进行抢修，采购人将根据实际情况，每次扣除一年维保费用的 1%，一年发生 3 次抢修不及时的，采购人有权单方面终止合同，全部责任由供应商负责。 </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2.供应商不能够按照日常维保要求，不能够在规定的时间内进行维保，采购人将扣除当月维保费用，若一年内发生 3 次维保不及时的，采购人有权单方面终止合同，全部责任由供应商负责。</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3.若因供应商失职、怠工等原因造成消防设施运行不正常，经采购人或公安消防机关检查发现存在严重问题，采购人有权终止与供应商合作关系，视作供应商违约，并追究供应商相关责任。 </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4.若因供应商失职、怠工等原因使得消防设施运行不正常，造成严重后果的，供应商应承担所有法律责任及经济赔偿责任（含上级管理部门的经济处罚）。</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5.供应商未按要求派人进行消防控制室值班，或值班人员不能按规范要求履职，发现一次罚款 10000元，一年内超过3次采购人有权单方面终止合同，全部责任（含上级管理部门的经济处罚）由供应商负责，因值班问题造成消防安全事故的，一切法律责任由供应商承担。</w:t>
      </w:r>
      <w:r/>
    </w:p>
    <w:p>
      <w:pPr>
        <w:ind w:firstLine="0"/>
        <w:tabs>
          <w:tab w:val="left" w:pos="142" w:leader="none"/>
          <w:tab w:val="left" w:pos="360" w:leader="none"/>
        </w:tabs>
        <w:rPr>
          <w:rFonts w:ascii="宋体" w:hAnsi="宋体"/>
          <w:bCs/>
          <w:color w:val="auto"/>
          <w:szCs w:val="24"/>
          <w:lang w:eastAsia="zh-CN"/>
        </w:rPr>
      </w:pPr>
      <w:r>
        <w:rPr>
          <w:rFonts w:hint="eastAsia" w:ascii="宋体" w:hAnsi="宋体"/>
          <w:b/>
          <w:bCs/>
          <w:color w:val="auto"/>
          <w:szCs w:val="24"/>
          <w:lang w:eastAsia="zh-CN"/>
        </w:rPr>
        <w:t xml:space="preserve">（六）其他说明</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本项目投标报价为固定总价，投标总价应包括招标文件所确定的招标范围内相应服务的提供、人员（包括工资和补贴）、办公场所及设施、保险、劳保、管理、各种税费、利润、税金、政策性文件规定及合同包含的所有风险、责任等各项应有费用，以及为完成该项服务项目所涉及的一切相关费用，采购人不再支付其他任何费用。 </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rPr>
          <w:rFonts w:hint="eastAsia" w:ascii="宋体" w:hAnsi="宋体" w:cs="Times New Roman"/>
          <w:color w:val="auto"/>
          <w:lang w:eastAsia="zh-CN"/>
        </w:rPr>
        <w:t xml:space="preserve">本次投标金额包含维保期内所有消防设施维修费用，包括但不限于水泵、水箱、消控主机等大型设备的维修。</w:t>
      </w:r>
      <w:r/>
    </w:p>
    <w:p>
      <w:pPr>
        <w:ind w:firstLine="480"/>
        <w:tabs>
          <w:tab w:val="left" w:pos="142" w:leader="none"/>
          <w:tab w:val="left" w:pos="360" w:leader="none"/>
        </w:tabs>
        <w:rPr>
          <w:rFonts w:ascii="宋体" w:hAnsi="宋体" w:cs="Times New Roman"/>
          <w:color w:val="auto"/>
          <w:lang w:eastAsia="zh-CN"/>
        </w:rPr>
      </w:pPr>
      <w:r>
        <w:rPr>
          <w:rFonts w:hint="eastAsia" w:ascii="宋体" w:hAnsi="宋体" w:cs="Times New Roman"/>
          <w:color w:val="auto"/>
          <w:lang w:eastAsia="zh-CN"/>
        </w:rPr>
        <w:t xml:space="preserve">3.本次投标金额包含第三方检测费用。</w:t>
      </w:r>
      <w:r/>
    </w:p>
    <w:p>
      <w:pPr>
        <w:ind w:firstLine="48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4.该维保项目在合同签订前可能存在因施工、设备及管线老化、现场环境等而导致的各种遗留故障等问题，投标供应商可以现场踏勘进行综合考虑，维修费用由供应商承担。</w:t>
      </w:r>
      <w:r/>
    </w:p>
    <w:p>
      <w:pPr>
        <w:ind w:firstLine="480"/>
        <w:tabs>
          <w:tab w:val="left" w:pos="142" w:leader="none"/>
          <w:tab w:val="left" w:pos="360" w:leader="none"/>
        </w:tabs>
        <w:rPr>
          <w:rFonts w:ascii="宋体" w:hAnsi="宋体"/>
          <w:bCs/>
          <w:color w:val="auto"/>
          <w:szCs w:val="24"/>
          <w:lang w:eastAsia="zh-CN"/>
        </w:rPr>
      </w:pPr>
      <w:r>
        <w:rPr>
          <w:rFonts w:hint="eastAsia" w:ascii="宋体" w:hAnsi="宋体" w:cs="Times New Roman"/>
          <w:color w:val="auto"/>
          <w:lang w:eastAsia="zh-CN"/>
        </w:rPr>
        <w:t xml:space="preserve">5.付款方式：每季度按照考核结果支付一次服务费，支付周期根据采购人审批流程和账期执行。中标供应商向采购人开具正式发票后，采购人将款项汇入中标供应商指定银行账户。</w:t>
      </w:r>
      <w:r/>
    </w:p>
    <w:p>
      <w:pPr>
        <w:ind w:firstLine="480"/>
        <w:tabs>
          <w:tab w:val="left" w:pos="142" w:leader="none"/>
          <w:tab w:val="left" w:pos="360" w:leader="none"/>
        </w:tabs>
        <w:rPr>
          <w:rFonts w:ascii="宋体" w:hAnsi="宋体"/>
          <w:bCs/>
          <w:color w:val="auto"/>
          <w:szCs w:val="24"/>
          <w:lang w:eastAsia="zh-CN"/>
        </w:rPr>
      </w:pPr>
      <w:r>
        <w:rPr>
          <w:rFonts w:hint="eastAsia" w:ascii="宋体" w:hAnsi="宋体" w:cs="Times New Roman"/>
          <w:color w:val="auto"/>
          <w:lang w:eastAsia="zh-CN"/>
        </w:rPr>
        <w:t xml:space="preserve">6.履约保证金金额：合同价款的5%。</w:t>
      </w:r>
      <w:r/>
    </w:p>
    <w:p>
      <w:pPr>
        <w:ind w:firstLine="720"/>
        <w:tabs>
          <w:tab w:val="left" w:pos="142" w:leader="none"/>
          <w:tab w:val="left" w:pos="360" w:leader="none"/>
        </w:tabs>
        <w:rPr>
          <w:rFonts w:ascii="宋体" w:hAnsi="宋体" w:cs="Times New Roman"/>
          <w:color w:val="auto"/>
          <w:lang w:eastAsia="zh-CN"/>
        </w:rPr>
      </w:pPr>
      <w:r>
        <w:rPr>
          <w:rFonts w:hint="eastAsia" w:ascii="宋体" w:hAnsi="宋体" w:cs="Times New Roman"/>
          <w:color w:val="auto"/>
          <w:lang w:eastAsia="zh-CN"/>
        </w:rPr>
        <w:t xml:space="preserve">履约保证金形式：履约保函形式缴纳，详见合同条款。</w:t>
      </w:r>
      <w:r>
        <w:rPr>
          <w:rFonts w:ascii="宋体" w:hAnsi="宋体" w:cs="Times New Roman"/>
          <w:color w:val="auto"/>
          <w:lang w:eastAsia="zh-CN"/>
        </w:rPr>
        <w:br/>
      </w:r>
      <w:r/>
    </w:p>
    <w:p>
      <w:pPr>
        <w:ind w:firstLine="0"/>
        <w:spacing w:line="240" w:lineRule="auto"/>
        <w:rPr>
          <w:rFonts w:ascii="宋体" w:hAnsi="宋体" w:cs="Times New Roman"/>
          <w:b/>
          <w:color w:val="auto"/>
          <w:lang w:eastAsia="zh-CN"/>
        </w:rPr>
      </w:pPr>
      <w:r>
        <w:rPr>
          <w:rFonts w:ascii="宋体" w:hAnsi="宋体" w:cs="Times New Roman"/>
          <w:b/>
          <w:color w:val="auto"/>
          <w:lang w:eastAsia="zh-CN"/>
        </w:rPr>
        <w:br w:type="page" w:clear="all"/>
      </w:r>
      <w:r/>
    </w:p>
    <w:p>
      <w:pPr>
        <w:ind w:firstLine="0"/>
        <w:spacing w:line="240" w:lineRule="auto"/>
        <w:rPr>
          <w:rFonts w:ascii="宋体" w:hAnsi="宋体" w:cs="Times New Roman"/>
          <w:b/>
          <w:color w:val="auto"/>
          <w:lang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991" w:bottom="1440" w:left="1134" w:header="851" w:footer="992" w:gutter="0"/>
          <w:cols w:num="1" w:sep="0" w:space="425" w:equalWidth="1"/>
          <w:docGrid w:linePitch="360"/>
        </w:sectPr>
      </w:pPr>
      <w:r>
        <w:rPr>
          <w:rFonts w:ascii="宋体" w:hAnsi="宋体" w:cs="Times New Roman"/>
          <w:b/>
          <w:color w:val="auto"/>
          <w:lang w:eastAsia="zh-CN"/>
        </w:rPr>
      </w:r>
      <w:r/>
    </w:p>
    <w:tbl>
      <w:tblPr>
        <w:tblStyle w:val="955"/>
        <w:tblW w:w="145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083"/>
        <w:gridCol w:w="7281"/>
        <w:gridCol w:w="3691"/>
        <w:gridCol w:w="1403"/>
      </w:tblGrid>
      <w:tr>
        <w:trPr>
          <w:trHeight w:val="545"/>
        </w:trPr>
        <w:tc>
          <w:tcPr>
            <w:gridSpan w:val="5"/>
            <w:shd w:val="clear" w:color="auto" w:fill="ffffff"/>
            <w:tcMar>
              <w:left w:w="15" w:type="dxa"/>
              <w:top w:w="15" w:type="dxa"/>
              <w:right w:w="15" w:type="dxa"/>
            </w:tcMar>
            <w:tcW w:w="14540" w:type="dxa"/>
            <w:vAlign w:val="center"/>
            <w:textDirection w:val="lrTb"/>
            <w:noWrap w:val="false"/>
          </w:tcPr>
          <w:p>
            <w:pPr>
              <w:ind w:firstLine="0"/>
              <w:jc w:val="center"/>
              <w:spacing w:line="240" w:lineRule="auto"/>
              <w:rPr>
                <w:rFonts w:ascii="宋体" w:hAnsi="宋体" w:cs="Times New Roman"/>
                <w:color w:val="auto"/>
                <w:sz w:val="44"/>
                <w:szCs w:val="44"/>
                <w:lang w:eastAsia="zh-CN"/>
              </w:rPr>
            </w:pPr>
            <w:r>
              <w:rPr>
                <w:rFonts w:hint="eastAsia" w:ascii="宋体" w:hAnsi="宋体" w:cs="方正小标宋_GBK"/>
                <w:color w:val="auto"/>
                <w:sz w:val="36"/>
                <w:szCs w:val="36"/>
                <w:lang w:eastAsia="zh-CN"/>
              </w:rPr>
              <w:t xml:space="preserve">消防维保考核细则</w:t>
            </w:r>
            <w:r/>
          </w:p>
        </w:tc>
      </w:tr>
      <w:tr>
        <w:trPr>
          <w:trHeight w:val="497"/>
        </w:trPr>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方正黑体_GBK"/>
                <w:color w:val="auto"/>
                <w:szCs w:val="24"/>
                <w:lang w:eastAsia="zh-CN"/>
              </w:rPr>
            </w:pPr>
            <w:r>
              <w:rPr>
                <w:rFonts w:hint="eastAsia" w:ascii="宋体" w:hAnsi="宋体" w:cs="方正黑体_GBK"/>
                <w:color w:val="auto"/>
                <w:szCs w:val="24"/>
                <w:lang w:eastAsia="zh-CN"/>
              </w:rPr>
              <w:t xml:space="preserve">序号</w:t>
            </w:r>
            <w:r/>
          </w:p>
        </w:tc>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方正黑体_GBK"/>
                <w:color w:val="auto"/>
                <w:szCs w:val="24"/>
                <w:lang w:eastAsia="zh-CN"/>
              </w:rPr>
            </w:pPr>
            <w:r>
              <w:rPr>
                <w:rFonts w:hint="eastAsia" w:ascii="宋体" w:hAnsi="宋体" w:cs="方正黑体_GBK"/>
                <w:color w:val="auto"/>
                <w:szCs w:val="24"/>
                <w:lang w:eastAsia="zh-CN"/>
              </w:rPr>
              <w:t xml:space="preserve">考核内容</w:t>
            </w:r>
            <w:r/>
          </w:p>
        </w:tc>
        <w:tc>
          <w:tcPr>
            <w:shd w:val="clear" w:color="auto" w:fill="ffffff"/>
            <w:tcMar>
              <w:left w:w="15" w:type="dxa"/>
              <w:top w:w="15" w:type="dxa"/>
              <w:right w:w="15" w:type="dxa"/>
            </w:tcMar>
            <w:tcW w:w="7281" w:type="dxa"/>
            <w:vAlign w:val="center"/>
            <w:textDirection w:val="lrTb"/>
            <w:noWrap w:val="false"/>
          </w:tcPr>
          <w:p>
            <w:pPr>
              <w:ind w:firstLine="0"/>
              <w:jc w:val="center"/>
              <w:spacing w:line="240" w:lineRule="auto"/>
              <w:rPr>
                <w:rFonts w:ascii="宋体" w:hAnsi="宋体" w:cs="方正黑体_GBK"/>
                <w:color w:val="auto"/>
                <w:szCs w:val="24"/>
                <w:lang w:eastAsia="zh-CN"/>
              </w:rPr>
            </w:pPr>
            <w:r>
              <w:rPr>
                <w:rFonts w:hint="eastAsia" w:ascii="宋体" w:hAnsi="宋体" w:cs="方正黑体_GBK"/>
                <w:color w:val="auto"/>
                <w:szCs w:val="24"/>
                <w:lang w:eastAsia="zh-CN"/>
              </w:rPr>
              <w:t xml:space="preserve">考核要求</w:t>
            </w:r>
            <w:r/>
          </w:p>
        </w:tc>
        <w:tc>
          <w:tcPr>
            <w:shd w:val="clear" w:color="auto" w:fill="ffffff"/>
            <w:tcMar>
              <w:left w:w="15" w:type="dxa"/>
              <w:top w:w="15" w:type="dxa"/>
              <w:right w:w="15" w:type="dxa"/>
            </w:tcMar>
            <w:tcW w:w="3691" w:type="dxa"/>
            <w:vAlign w:val="center"/>
            <w:textDirection w:val="lrTb"/>
            <w:noWrap w:val="false"/>
          </w:tcPr>
          <w:p>
            <w:pPr>
              <w:ind w:firstLine="0"/>
              <w:jc w:val="center"/>
              <w:spacing w:line="240" w:lineRule="auto"/>
              <w:rPr>
                <w:rFonts w:ascii="宋体" w:hAnsi="宋体" w:cs="方正黑体_GBK"/>
                <w:color w:val="auto"/>
                <w:szCs w:val="24"/>
                <w:lang w:eastAsia="zh-CN"/>
              </w:rPr>
            </w:pPr>
            <w:r>
              <w:rPr>
                <w:rFonts w:hint="eastAsia" w:ascii="宋体" w:hAnsi="宋体" w:cs="方正黑体_GBK"/>
                <w:color w:val="auto"/>
                <w:szCs w:val="24"/>
                <w:lang w:eastAsia="zh-CN"/>
              </w:rPr>
              <w:t xml:space="preserve">扣款与处罚情况</w:t>
            </w:r>
            <w:r/>
          </w:p>
        </w:tc>
        <w:tc>
          <w:tcPr>
            <w:shd w:val="clear" w:color="auto" w:fill="ffffff"/>
            <w:tcMar>
              <w:left w:w="15" w:type="dxa"/>
              <w:top w:w="15" w:type="dxa"/>
              <w:right w:w="15" w:type="dxa"/>
            </w:tcMar>
            <w:tcW w:w="1403" w:type="dxa"/>
            <w:vAlign w:val="center"/>
            <w:textDirection w:val="lrTb"/>
            <w:noWrap w:val="false"/>
          </w:tcPr>
          <w:p>
            <w:pPr>
              <w:ind w:firstLine="0"/>
              <w:jc w:val="center"/>
              <w:spacing w:line="240" w:lineRule="auto"/>
              <w:rPr>
                <w:rFonts w:ascii="宋体" w:hAnsi="宋体" w:cs="方正黑体_GBK"/>
                <w:color w:val="auto"/>
                <w:szCs w:val="24"/>
                <w:lang w:eastAsia="zh-CN"/>
              </w:rPr>
            </w:pPr>
            <w:r>
              <w:rPr>
                <w:rFonts w:hint="eastAsia" w:ascii="宋体" w:hAnsi="宋体" w:cs="方正黑体_GBK"/>
                <w:color w:val="auto"/>
                <w:szCs w:val="24"/>
                <w:lang w:eastAsia="zh-CN"/>
              </w:rPr>
              <w:t xml:space="preserve">扣款及说明</w:t>
            </w:r>
            <w:r/>
          </w:p>
        </w:tc>
      </w:tr>
      <w:tr>
        <w:trPr>
          <w:trHeight w:val="287"/>
        </w:trPr>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1</w:t>
            </w:r>
            <w:r/>
          </w:p>
        </w:tc>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维修巡查</w:t>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bookmarkStart w:id="16" w:name="_Hlk54941215"/>
            <w:r>
              <w:rPr>
                <w:rFonts w:hint="eastAsia" w:ascii="宋体" w:hAnsi="宋体" w:cs="宋体"/>
                <w:color w:val="auto"/>
                <w:szCs w:val="24"/>
                <w:lang w:eastAsia="zh-CN"/>
              </w:rPr>
              <w:t xml:space="preserve">维修单位必须设立专门办公室，配备1名专职人员，与物业做好配合协作工作</w:t>
            </w:r>
            <w:bookmarkEnd w:id="16"/>
            <w:r>
              <w:rPr>
                <w:rFonts w:hint="eastAsia" w:ascii="宋体" w:hAnsi="宋体" w:cs="宋体"/>
                <w:color w:val="auto"/>
                <w:szCs w:val="24"/>
                <w:lang w:eastAsia="zh-CN"/>
              </w:rPr>
              <w:t xml:space="preserve">。</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每次检查未发现专职人员每次扣500元。</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287"/>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维修单位需按照相关职责内容加强日常巡查，做到</w:t>
            </w:r>
            <w:bookmarkStart w:id="17" w:name="_Hlk54941395"/>
            <w:r>
              <w:rPr>
                <w:rFonts w:hint="eastAsia" w:ascii="宋体" w:hAnsi="宋体" w:cs="宋体"/>
                <w:color w:val="auto"/>
                <w:szCs w:val="24"/>
                <w:lang w:eastAsia="zh-CN"/>
              </w:rPr>
              <w:t xml:space="preserve">所辖小区每周巡查1次以上，做好巡查台账记录</w:t>
            </w:r>
            <w:bookmarkEnd w:id="17"/>
            <w:r>
              <w:rPr>
                <w:rFonts w:hint="eastAsia" w:ascii="宋体" w:hAnsi="宋体" w:cs="宋体"/>
                <w:color w:val="auto"/>
                <w:szCs w:val="24"/>
                <w:lang w:eastAsia="zh-CN"/>
              </w:rPr>
              <w:t xml:space="preserve">。</w:t>
            </w:r>
            <w:r/>
          </w:p>
        </w:tc>
        <w:tc>
          <w:tcPr>
            <w:shd w:val="clear" w:color="auto" w:fill="ffffff"/>
            <w:tcMar>
              <w:left w:w="15" w:type="dxa"/>
              <w:top w:w="15" w:type="dxa"/>
              <w:right w:w="15" w:type="dxa"/>
            </w:tcMar>
            <w:tcW w:w="3691" w:type="dxa"/>
            <w:vAlign w:val="center"/>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1"/>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巡查发现的各类设施的缺损情况，第一时间做好安全处理措施，并及时上报采购人审核，按照反馈意见及时修复。</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设施损坏及违规行为未及时发现造成不良影响的，每处（次）扣500元。</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1"/>
        </w:trPr>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2</w:t>
            </w:r>
            <w:r/>
          </w:p>
        </w:tc>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维修管理</w:t>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单位针对日常巡查中发现的问题，以及采购人报送的维修任务，第一时间做好安全处理措施，按要求及时修复，确保无安全隐患。对不能即改即修的，应采取应急处理措施，并及时制定维修方案报采购人审核同意后按要求保质、保量做好维修工作。</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设施损坏没有按照要求及时修复的，每次扣1000元。</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559"/>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负责做好群众反映问题、采购人巡查发现问题的整改处置工作。接到通知（微信群内照片）后2小时内到达现场，对反映情况进行实地踏勘，根据实际情况及时做好相关设施的维修处理及反馈答复工作。</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问题处置不及时，造成群众重复反映投诉，每次扣2000元。若出现2次延时或延期，当年度其余零星工程资格取消。</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60"/>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采购人交办的其他临时性任务，应按要求保质、保量按时完成。涉及维修用相关原材料、设施设备要求符合相关标准，确保各类设施使用强度，耐久度及使用寿命。</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没有按要求保质、保量及时完成的，视情况1000-10000元罚款。</w:t>
            </w:r>
            <w:r/>
          </w:p>
        </w:tc>
        <w:tc>
          <w:tcPr>
            <w:shd w:val="clear" w:color="auto" w:fill="ffffff"/>
            <w:tcMar>
              <w:left w:w="15" w:type="dxa"/>
              <w:top w:w="15" w:type="dxa"/>
              <w:right w:w="15" w:type="dxa"/>
            </w:tcMar>
            <w:tcW w:w="1403"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1357"/>
        </w:trPr>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3</w:t>
            </w:r>
            <w:r/>
          </w:p>
        </w:tc>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安全、环保及文明施工方面</w:t>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在维修维护作业时应做到措施正当、及时，维修施工时安全措施到位，无安全隐患。</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维修单位维护、维修不当或不及时或维修过程施工安全防护不到位等存在安全隐患的，每处根据情况处5000-10000元罚款。</w:t>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917"/>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严格按照文明施工和环保要求开展维修建设工作。</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没有按照文明施工和环保相关要求施工的每处根据情况处5000-10000元罚款</w:t>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559"/>
        </w:trPr>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4</w:t>
            </w:r>
            <w:r/>
          </w:p>
        </w:tc>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维保人员管理</w:t>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消防维保人员在工作中应遵守的行为规范包括：不得盗窃财物、侵占损坏公物、酗酒滋事、打架斗殴、赌博、传播观看淫秽资料等行为；不得擅自离岗或脱岗、睡岗，放松保密教育，人员出现泄漏工作秘密的情况；必须遵守国家的法律法规，服从公司和相关主管部门的各项规章制度和行业操作规程；服从部门领导的安排，完成其交给的其他工作；严禁酒后工作。</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每次检查发现维保人员不符合管理要求每人每次扣1000元。</w:t>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559"/>
        </w:trPr>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5</w:t>
            </w:r>
            <w:r/>
          </w:p>
        </w:tc>
        <w:tc>
          <w:tcPr>
            <w:shd w:val="clear" w:color="auto" w:fill="ffffff"/>
            <w:tcMar>
              <w:left w:w="15" w:type="dxa"/>
              <w:top w:w="15" w:type="dxa"/>
              <w:right w:w="15" w:type="dxa"/>
            </w:tcMar>
            <w:tcW w:w="1083" w:type="dxa"/>
            <w:vAlign w:val="center"/>
            <w:vMerge w:val="restart"/>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解除合同情况（一票否决项）</w:t>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未按合同履行的；多次不按相关要求管理的。</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解除合同，不再支付任何管理费用。</w:t>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1562"/>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维修单位维护、维修不当、不及时或维修过程施工安全不到位等原因发生严重安全事故的。</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所发生的安全事故赔偿及由此产生的一切后果完全由管理养护单位承担。解除合同，不再支付任何管理费用。</w:t>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1"/>
        </w:trPr>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083" w:type="dxa"/>
            <w:vAlign w:val="center"/>
            <w:vMerge w:val="continue"/>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7281" w:type="dxa"/>
            <w:vAlign w:val="center"/>
            <w:textDirection w:val="lrTb"/>
            <w:noWrap w:val="false"/>
          </w:tcPr>
          <w:p>
            <w:pPr>
              <w:ind w:firstLine="0"/>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因上述相关情况当年度解除合同的单位直接</w:t>
            </w:r>
            <w:r>
              <w:rPr>
                <w:rFonts w:hint="eastAsia" w:ascii="宋体" w:hAnsi="宋体" w:cs="宋体"/>
                <w:color w:val="auto"/>
                <w:szCs w:val="24"/>
                <w:lang w:eastAsia="zh-CN"/>
              </w:rPr>
              <w:t xml:space="preserve">列入黑名单，影响期1～2年，下一年度不得参与竞标。</w:t>
            </w:r>
            <w:r/>
          </w:p>
        </w:tc>
        <w:tc>
          <w:tcPr>
            <w:shd w:val="clear" w:color="auto" w:fill="ffffff"/>
            <w:tcMar>
              <w:left w:w="15" w:type="dxa"/>
              <w:top w:w="15" w:type="dxa"/>
              <w:right w:w="15" w:type="dxa"/>
            </w:tcMar>
            <w:tcW w:w="3691" w:type="dxa"/>
            <w:vAlign w:val="center"/>
            <w:textDirection w:val="lrTb"/>
            <w:noWrap w:val="false"/>
          </w:tcPr>
          <w:p>
            <w:pPr>
              <w:ind w:firstLine="0"/>
              <w:spacing w:line="240" w:lineRule="auto"/>
              <w:rPr>
                <w:rFonts w:ascii="宋体" w:hAnsi="宋体" w:cs="宋体"/>
                <w:color w:val="auto"/>
                <w:szCs w:val="24"/>
                <w:lang w:eastAsia="zh-CN"/>
              </w:rPr>
            </w:pPr>
            <w:r>
              <w:rPr>
                <w:rFonts w:ascii="宋体" w:hAnsi="宋体" w:cs="宋体"/>
                <w:color w:val="auto"/>
                <w:szCs w:val="24"/>
                <w:lang w:eastAsia="zh-CN"/>
              </w:rPr>
            </w:r>
            <w:r/>
          </w:p>
        </w:tc>
        <w:tc>
          <w:tcPr>
            <w:shd w:val="clear" w:color="auto" w:fill="ffffff"/>
            <w:tcMar>
              <w:left w:w="15" w:type="dxa"/>
              <w:top w:w="15" w:type="dxa"/>
              <w:right w:w="15" w:type="dxa"/>
            </w:tcMar>
            <w:tcW w:w="1403" w:type="dxa"/>
            <w:vAlign w:val="center"/>
            <w:textDirection w:val="lrTb"/>
            <w:noWrap w:val="false"/>
          </w:tcPr>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1096"/>
        </w:trPr>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6</w:t>
            </w:r>
            <w:r/>
          </w:p>
        </w:tc>
        <w:tc>
          <w:tcPr>
            <w:shd w:val="clear" w:color="auto" w:fill="ffffff"/>
            <w:tcMar>
              <w:left w:w="15" w:type="dxa"/>
              <w:top w:w="15" w:type="dxa"/>
              <w:right w:w="15" w:type="dxa"/>
            </w:tcMar>
            <w:tcW w:w="1083" w:type="dxa"/>
            <w:vAlign w:val="center"/>
            <w:textDirection w:val="lrTb"/>
            <w:noWrap w:val="false"/>
          </w:tcPr>
          <w:p>
            <w:pPr>
              <w:ind w:firstLine="0"/>
              <w:jc w:val="center"/>
              <w:spacing w:line="240" w:lineRule="auto"/>
              <w:rPr>
                <w:rFonts w:ascii="宋体" w:hAnsi="宋体" w:cs="宋体"/>
                <w:color w:val="auto"/>
                <w:szCs w:val="24"/>
                <w:lang w:eastAsia="zh-CN"/>
              </w:rPr>
            </w:pPr>
            <w:r>
              <w:rPr>
                <w:rFonts w:hint="eastAsia" w:ascii="宋体" w:hAnsi="宋体" w:cs="宋体"/>
                <w:color w:val="auto"/>
                <w:szCs w:val="24"/>
                <w:lang w:eastAsia="zh-CN"/>
              </w:rPr>
              <w:t xml:space="preserve">合计扣款</w:t>
            </w:r>
            <w:r/>
          </w:p>
        </w:tc>
        <w:tc>
          <w:tcPr>
            <w:shd w:val="clear" w:color="auto" w:fill="ffffff"/>
            <w:tcMar>
              <w:left w:w="15" w:type="dxa"/>
              <w:top w:w="15" w:type="dxa"/>
              <w:right w:w="15" w:type="dxa"/>
            </w:tcMar>
            <w:tcW w:w="728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gridSpan w:val="2"/>
            <w:shd w:val="clear" w:color="auto" w:fill="ffffff"/>
            <w:tcMar>
              <w:left w:w="15" w:type="dxa"/>
              <w:top w:w="15" w:type="dxa"/>
              <w:right w:w="15" w:type="dxa"/>
            </w:tcMar>
            <w:tcW w:w="509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每月汇总考核扣款，按季度结算。</w:t>
            </w:r>
            <w:r/>
          </w:p>
        </w:tc>
      </w:tr>
    </w:tbl>
    <w:p>
      <w:pPr>
        <w:ind w:firstLine="0"/>
        <w:spacing w:line="240" w:lineRule="auto"/>
        <w:rPr>
          <w:rFonts w:ascii="宋体" w:hAnsi="宋体" w:cs="Times New Roman"/>
          <w:b/>
          <w:color w:val="auto"/>
          <w:lang w:eastAsia="zh-CN"/>
        </w:rPr>
      </w:pPr>
      <w:r>
        <w:rPr>
          <w:rFonts w:ascii="宋体" w:hAnsi="宋体" w:cs="Times New Roman"/>
          <w:b/>
          <w:color w:val="auto"/>
          <w:lang w:eastAsia="zh-CN"/>
        </w:rPr>
      </w:r>
      <w:r/>
    </w:p>
    <w:p>
      <w:pPr>
        <w:ind w:firstLine="0"/>
        <w:spacing w:line="240" w:lineRule="auto"/>
        <w:rPr>
          <w:rFonts w:ascii="宋体" w:hAnsi="宋体"/>
          <w:bCs/>
          <w:color w:val="auto"/>
          <w:szCs w:val="24"/>
          <w:lang w:eastAsia="zh-CN"/>
        </w:rPr>
      </w:pPr>
      <w:r>
        <w:rPr>
          <w:rFonts w:ascii="宋体" w:hAnsi="宋体"/>
          <w:bCs/>
          <w:color w:val="auto"/>
          <w:szCs w:val="24"/>
          <w:lang w:eastAsia="zh-CN"/>
        </w:rPr>
      </w:r>
      <w:r/>
    </w:p>
    <w:p>
      <w:pPr>
        <w:ind w:firstLine="0"/>
        <w:spacing w:line="240" w:lineRule="auto"/>
        <w:rPr>
          <w:rFonts w:ascii="宋体" w:hAnsi="宋体"/>
          <w:bCs/>
          <w:color w:val="auto"/>
          <w:szCs w:val="24"/>
          <w:lang w:eastAsia="zh-CN"/>
        </w:rPr>
      </w:pPr>
      <w:r>
        <w:rPr>
          <w:rFonts w:ascii="宋体" w:hAnsi="宋体"/>
          <w:bCs/>
          <w:color w:val="auto"/>
          <w:szCs w:val="24"/>
          <w:lang w:eastAsia="zh-CN"/>
        </w:rPr>
      </w:r>
      <w:r/>
    </w:p>
    <w:p>
      <w:pPr>
        <w:ind w:firstLine="0"/>
        <w:spacing w:line="240" w:lineRule="auto"/>
        <w:rPr>
          <w:rFonts w:ascii="宋体" w:hAnsi="宋体"/>
          <w:bCs/>
          <w:color w:val="auto"/>
          <w:szCs w:val="24"/>
          <w:lang w:eastAsia="zh-CN"/>
        </w:rPr>
      </w:pPr>
      <w:r>
        <w:rPr>
          <w:rFonts w:ascii="宋体" w:hAnsi="宋体"/>
          <w:bCs/>
          <w:color w:val="auto"/>
          <w:szCs w:val="24"/>
          <w:lang w:eastAsia="zh-CN"/>
        </w:rPr>
      </w:r>
      <w:r/>
    </w:p>
    <w:p>
      <w:pPr>
        <w:ind w:firstLine="0"/>
        <w:spacing w:line="240" w:lineRule="auto"/>
        <w:rPr>
          <w:rFonts w:ascii="宋体" w:hAnsi="宋体"/>
          <w:bCs/>
          <w:color w:val="auto"/>
          <w:szCs w:val="24"/>
          <w:lang w:eastAsia="zh-CN"/>
        </w:rPr>
      </w:pPr>
      <w:r>
        <w:rPr>
          <w:rFonts w:ascii="宋体" w:hAnsi="宋体"/>
          <w:bCs/>
          <w:color w:val="auto"/>
          <w:szCs w:val="24"/>
          <w:lang w:eastAsia="zh-CN"/>
        </w:rPr>
      </w:r>
      <w:r/>
    </w:p>
    <w:p>
      <w:pPr>
        <w:pStyle w:val="950"/>
        <w:jc w:val="left"/>
        <w:tabs>
          <w:tab w:val="left" w:pos="5149" w:leader="none"/>
          <w:tab w:val="center" w:pos="7398" w:leader="none"/>
        </w:tabs>
        <w:rPr>
          <w:color w:val="auto"/>
          <w:lang w:eastAsia="zh-CN"/>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6838" w:h="11906" w:orient="landscape"/>
          <w:pgMar w:top="992" w:right="1191" w:bottom="1134" w:left="851" w:header="851" w:footer="510" w:gutter="0"/>
          <w:cols w:num="1" w:sep="0" w:space="425" w:equalWidth="1"/>
          <w:docGrid w:linePitch="360"/>
        </w:sectPr>
      </w:pPr>
      <w:r>
        <w:rPr>
          <w:color w:val="auto"/>
          <w:lang w:eastAsia="zh-CN"/>
        </w:rPr>
      </w:r>
      <w:r/>
    </w:p>
    <w:p>
      <w:pPr>
        <w:pStyle w:val="950"/>
        <w:tabs>
          <w:tab w:val="left" w:pos="5149" w:leader="none"/>
          <w:tab w:val="center" w:pos="7398" w:leader="none"/>
        </w:tabs>
        <w:rPr>
          <w:color w:val="auto"/>
          <w:lang w:eastAsia="zh-CN"/>
        </w:rPr>
      </w:pPr>
      <w:r>
        <w:rPr>
          <w:rFonts w:hint="eastAsia"/>
          <w:color w:val="auto"/>
          <w:lang w:eastAsia="zh-CN"/>
        </w:rPr>
        <w:t xml:space="preserve">四、合同书（格式文本）</w:t>
      </w:r>
      <w:bookmarkEnd w:id="15"/>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政府采购编号：</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中标总金额：（大写）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   </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服务地点和方式：</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服务费用支付步骤：</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招标文件、投标文件、合同条款及中标通知书，乙方在投标、评标过程中所作其它有关承诺、声明、书面澄清等均为合同不可分割的部分，与主合同具有同等法律效力。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spacing w:line="440" w:lineRule="exact"/>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本合同一式四份，甲方执贰份，乙方执贰份。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spacing w:line="440" w:lineRule="exact"/>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本合同由甲乙双方签字、盖章后生效。</w:t>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法定（授权）代表人：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乙方账号：</w:t>
      </w:r>
      <w:r>
        <w:rPr>
          <w:rFonts w:hint="eastAsia" w:ascii="Times New Roman"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ascii="宋体" w:hAnsi="宋体" w:cs="Times New Roman"/>
          <w:b/>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w:t>
      </w:r>
      <w:r>
        <w:rPr>
          <w:rFonts w:hint="eastAsia" w:ascii="宋体" w:hAnsi="宋体" w:cs="Times New Roman"/>
          <w:b/>
          <w:bCs/>
          <w:color w:val="auto"/>
          <w:szCs w:val="24"/>
          <w:lang w:eastAsia="zh-CN"/>
        </w:rPr>
        <w:t xml:space="preserve">1.甲乙双方必须以本格式文本拟订合同。</w:t>
      </w:r>
      <w:r/>
    </w:p>
    <w:p>
      <w:pPr>
        <w:ind w:firstLine="720"/>
        <w:spacing w:line="240" w:lineRule="exact"/>
        <w:rPr>
          <w:rFonts w:ascii="宋体" w:hAnsi="宋体" w:cs="Times New Roman"/>
          <w:b/>
          <w:bCs/>
          <w:color w:val="auto"/>
          <w:szCs w:val="24"/>
          <w:lang w:eastAsia="zh-CN"/>
        </w:rPr>
      </w:pPr>
      <w:r/>
      <w:bookmarkStart w:id="28" w:name="_GoBack"/>
      <w:r/>
      <w:bookmarkEnd w:id="28"/>
      <w:r>
        <w:rPr>
          <w:rFonts w:hint="eastAsia" w:ascii="宋体" w:hAnsi="宋体" w:cs="Times New Roman"/>
          <w:b/>
          <w:bCs/>
          <w:color w:val="auto"/>
          <w:szCs w:val="24"/>
          <w:lang w:eastAsia="zh-CN"/>
        </w:rPr>
        <w:t xml:space="preserve">2.本项目收取履约保证金。</w:t>
      </w:r>
      <w:r/>
    </w:p>
    <w:p>
      <w:pPr>
        <w:ind w:firstLine="643"/>
        <w:jc w:val="center"/>
        <w:rPr>
          <w:rFonts w:ascii="黑体" w:hAnsi="Times New Roman" w:eastAsia="黑体" w:cs="Times New Roman"/>
          <w:b/>
          <w:color w:val="auto"/>
          <w:sz w:val="32"/>
          <w:szCs w:val="32"/>
          <w:lang w:eastAsia="zh-CN"/>
        </w:rPr>
      </w:pPr>
      <w:r>
        <w:rPr>
          <w:rFonts w:ascii="黑体" w:hAnsi="Times New Roman" w:eastAsia="黑体" w:cs="Times New Roman"/>
          <w:b/>
          <w:color w:val="auto"/>
          <w:sz w:val="32"/>
          <w:szCs w:val="32"/>
          <w:lang w:eastAsia="zh-CN"/>
        </w:rPr>
      </w:r>
      <w:r/>
    </w:p>
    <w:p>
      <w:pPr>
        <w:ind w:firstLine="643"/>
        <w:jc w:val="center"/>
        <w:rPr>
          <w:rFonts w:ascii="黑体" w:hAnsi="Times New Roman" w:eastAsia="黑体" w:cs="Times New Roman"/>
          <w:b/>
          <w:color w:val="auto"/>
          <w:sz w:val="32"/>
          <w:szCs w:val="32"/>
          <w:lang w:eastAsia="zh-CN"/>
        </w:rPr>
      </w:pPr>
      <w:r>
        <w:rPr>
          <w:rFonts w:ascii="黑体" w:hAnsi="Times New Roman" w:eastAsia="黑体" w:cs="Times New Roman"/>
          <w:b/>
          <w:color w:val="auto"/>
          <w:sz w:val="32"/>
          <w:szCs w:val="32"/>
          <w:lang w:eastAsia="zh-CN"/>
        </w:rPr>
      </w:r>
      <w:r/>
    </w:p>
    <w:p>
      <w:pPr>
        <w:ind w:firstLine="643"/>
        <w:jc w:val="center"/>
        <w:rPr>
          <w:rFonts w:ascii="黑体" w:hAnsi="Times New Roman" w:eastAsia="黑体" w:cs="Times New Roman"/>
          <w:b/>
          <w:color w:val="auto"/>
          <w:sz w:val="32"/>
          <w:szCs w:val="32"/>
          <w:lang w:eastAsia="zh-CN"/>
        </w:rPr>
      </w:pPr>
      <w:r>
        <w:rPr>
          <w:rFonts w:hint="eastAsia" w:ascii="黑体" w:hAnsi="Times New Roman" w:eastAsia="黑体" w:cs="Times New Roman"/>
          <w:b/>
          <w:color w:val="auto"/>
          <w:sz w:val="32"/>
          <w:szCs w:val="32"/>
          <w:lang w:eastAsia="zh-CN"/>
        </w:rPr>
        <w:t xml:space="preserve">合同条款</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甲乙双方根据《中华人民共和国民法典》《中华人民共和国消防法》和《江苏省消防条例》等规定，结合具体情况，经协商达成如下协议，共同遵守： </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一、项目名称： </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二、维修保养范围：</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（一）</w:t>
      </w:r>
      <w:r>
        <w:rPr>
          <w:rFonts w:hint="eastAsia" w:ascii="宋体" w:hAnsi="宋体"/>
          <w:bCs/>
          <w:color w:val="auto"/>
          <w:szCs w:val="24"/>
          <w:lang w:eastAsia="zh-CN"/>
        </w:rPr>
        <w:t xml:space="preserve">对</w:t>
      </w:r>
      <w:r>
        <w:rPr>
          <w:rFonts w:hint="eastAsia" w:ascii="宋体" w:hAnsi="宋体" w:cs="宋体"/>
          <w:bCs/>
          <w:color w:val="auto"/>
          <w:szCs w:val="24"/>
          <w:lang w:eastAsia="zh-CN"/>
        </w:rPr>
        <w:t xml:space="preserve">东蕾苑、东顺苑一期、环翠苑、锦旺苑二期、东顺苑二期进行消防服务及消防维保，</w:t>
      </w:r>
      <w:r>
        <w:rPr>
          <w:rFonts w:hint="eastAsia" w:ascii="宋体" w:hAnsi="宋体"/>
          <w:bCs/>
          <w:color w:val="auto"/>
          <w:szCs w:val="24"/>
          <w:lang w:eastAsia="zh-CN"/>
        </w:rPr>
        <w:t xml:space="preserve">总建筑面积（㎡）：1089224，其中包含东蕾苑246432㎡，东顺苑一期181168㎡，环翠苑208724㎡，锦旺苑二期170000㎡，东顺苑二期282900㎡</w:t>
      </w:r>
      <w:r>
        <w:rPr>
          <w:rFonts w:hint="eastAsia" w:ascii="宋体" w:hAnsi="宋体" w:cstheme="minorBidi"/>
          <w:bCs/>
          <w:color w:val="auto"/>
          <w:szCs w:val="24"/>
          <w:lang w:eastAsia="zh-CN"/>
        </w:rPr>
        <w:t xml:space="preserve">。维修保养内容包含且不限于：</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1.火灾报警系统的维护和保养；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2.消防灭火系统的维护和保养；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3.消防疏散系统的维护和保养；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4.消防联动系统的维护和保养；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5.喷水系统的维护和保养；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6.地下车库一键报警装置的维护和保养。</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（二）</w:t>
      </w:r>
      <w:r>
        <w:rPr>
          <w:rFonts w:hint="eastAsia" w:ascii="宋体" w:hAnsi="宋体"/>
          <w:bCs/>
          <w:color w:val="auto"/>
          <w:szCs w:val="24"/>
          <w:lang w:eastAsia="zh-CN"/>
        </w:rPr>
        <w:t xml:space="preserve">在合同期内派驻专业的维保人员24小时持证在岗，负责消防维保事宜，具体服从甲方要求。</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501"/>
        <w:gridCol w:w="1928"/>
        <w:gridCol w:w="5069"/>
      </w:tblGrid>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1501"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小区名称</w:t>
            </w:r>
            <w:r/>
          </w:p>
        </w:tc>
        <w:tc>
          <w:tcPr>
            <w:tcW w:w="1928"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维保人员配置</w:t>
            </w:r>
            <w:r/>
          </w:p>
        </w:tc>
        <w:tc>
          <w:tcPr>
            <w:tcW w:w="5069"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配置要求</w:t>
            </w:r>
            <w:r/>
          </w:p>
        </w:tc>
      </w:tr>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150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东蕾苑</w:t>
            </w:r>
            <w:r/>
          </w:p>
        </w:tc>
        <w:tc>
          <w:tcPr>
            <w:tcW w:w="192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069" w:type="dxa"/>
            <w:vAlign w:val="center"/>
            <w:vMerge w:val="restart"/>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2人为一组（1名中级工、1名初级工），一组工作时间为8小时，共分3个班组。</w:t>
            </w:r>
            <w:r/>
          </w:p>
        </w:tc>
      </w:tr>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150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w:t>
            </w:r>
            <w:r/>
          </w:p>
        </w:tc>
        <w:tc>
          <w:tcPr>
            <w:tcW w:w="192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069"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150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环翠苑</w:t>
            </w:r>
            <w:r/>
          </w:p>
        </w:tc>
        <w:tc>
          <w:tcPr>
            <w:tcW w:w="192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069"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w:t>
            </w:r>
            <w:r/>
          </w:p>
        </w:tc>
        <w:tc>
          <w:tcPr>
            <w:tcW w:w="150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锦旺苑二期</w:t>
            </w:r>
            <w:r/>
          </w:p>
        </w:tc>
        <w:tc>
          <w:tcPr>
            <w:tcW w:w="192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069"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Pr>
        <w:tc>
          <w:tcPr>
            <w:tcW w:w="93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w:t>
            </w:r>
            <w:r/>
          </w:p>
        </w:tc>
        <w:tc>
          <w:tcPr>
            <w:tcW w:w="150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东顺苑二期</w:t>
            </w:r>
            <w:r/>
          </w:p>
        </w:tc>
        <w:tc>
          <w:tcPr>
            <w:tcW w:w="1928"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6人</w:t>
            </w:r>
            <w:r/>
          </w:p>
        </w:tc>
        <w:tc>
          <w:tcPr>
            <w:tcW w:w="5069" w:type="dxa"/>
            <w:vAlign w:val="center"/>
            <w:vMerge w:val="continue"/>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imes New Roman"/>
          <w:color w:val="auto"/>
          <w:lang w:eastAsia="zh-CN"/>
        </w:rPr>
        <w:t xml:space="preserve">包含维保期内所有消防设施维修，包括但不限于水泵、水箱、消控主机等大型设备的维修。</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三、维修保养期限：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一年，自 2025 年   月 日起，至 2026年   月 日止。 </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四、甲方的权利和义务：</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1.甲方根据工作需要委托乙方完成招标文件所列消防维保内容，并及时支付本合同约定的维保费用。</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2.甲方指定联系人配合乙方的消防维保工作，为乙方项目实施提供方便（如有必要）。</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3.甲方对乙方承诺的消防维保质量执行情况进行监督检查，乙方如有违反，甲方有权取消乙方的消防维保单位资格。</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4.甲方就乙方消防维保工作的质量、时效、服务水平等进行监督检查，并根据考核办法对消防维保工作进行考核评估，考核评估结果将与结算费用挂钩。</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5.</w:t>
      </w:r>
      <w:r>
        <w:rPr>
          <w:rFonts w:hint="eastAsia" w:ascii="宋体" w:hAnsi="宋体"/>
          <w:bCs/>
          <w:color w:val="auto"/>
          <w:szCs w:val="24"/>
          <w:lang w:eastAsia="zh-CN"/>
        </w:rPr>
        <w:t xml:space="preserve">在合同期内派驻专业的维保人员</w:t>
      </w:r>
      <w:r>
        <w:rPr>
          <w:rFonts w:hint="eastAsia" w:ascii="宋体" w:hAnsi="宋体" w:cstheme="minorBidi"/>
          <w:bCs/>
          <w:color w:val="auto"/>
          <w:szCs w:val="24"/>
          <w:lang w:eastAsia="zh-CN"/>
        </w:rPr>
        <w:t xml:space="preserve">均需持证上岗，甲方有权不定期检查，对检查不符合要求的人员乙方需无条件更换，并对不符合要求人员进行每人每次 1000元罚款。</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五、乙方的权利和义务：</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乙方应严格按照中华人民共和国建筑消防设施的维护管理国家标准、相关法律法规、技术标准，开展建筑消防设施维修保养技术服务活动，要求消防系统发挥正常功能，确保消防设备正常运行，满足现行消防规范的要求。</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2.每月对承担维修保养的建筑消防设施至少进行1次全面检查测试，并填写详细相关记录，年度出具一份完整的正规检测报告，检查测试报告应当按规定送达采购人。乙方提供每次维保记录及整改前后的记录。</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3.乙方应当按照消防法律法规，以及《建筑消防设施的维护管理》（GB 25201）等消防技术标准规定的内容、程序、周期等要求，开展建筑消防设施检查、维修、保养、测试等技术服务，确保消防设施完好有效。</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4.乙方在巡查、巡检中发现建筑消防设施存在问题、故障，或者接到甲方通知要求维修的，能够当场修复的应当立即修复解决；没有条件立即修复解决的，应当在商定的时间内或按相关规范要求组织维修，尽快排除故障。</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5.对故障零部件提供临时备件，保障消防设施能够在紧急状态下发挥作用，乙方检查出的需要更换、维修的消防维保设施，项目在维保过程中所有配件维修产生费用均由乙方承担，维修、更换的材料由乙方负责采购、维修、更换，乙方提供的所有零配件必须是符合消防使用要求的合格产品，否则，由此造成的损失由乙方承担。</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6.开展技术服务应当做出客观、完整的记录，记录表采用《建筑消防设施的维护管理》（GB 25201）附录规定的统一的记录表式样，由经办人、项目负责人签名，并经甲方确认。</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7.必须符合《江苏省建筑消防设施维修保养技术服务管理暂行办法》规定的要求。</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8.遇特殊情况能配合甲方做好服务工作。</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9.在合同期内派驻专业的维保人员24小时持证在岗，负责消防维保事宜，具体服从甲方要求。</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10.乙方不得将委托项目转包其他单位，加强对从业人员的执业管理，保证检查消防维保结果公正、真实，不得损害甲方利益。</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11.合同履行过程中，乙方对涉及的甲方保密信息和隐私负有永久保密义务。在进行消防维保工作时，应严格恪守职业道德，诚实守信。</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12.乙方负有对自己员工的安全责任，甲方不承担任何相关责任。</w:t>
      </w:r>
      <w:r/>
    </w:p>
    <w:p>
      <w:pPr>
        <w:ind w:firstLine="480"/>
        <w:jc w:val="both"/>
        <w:widowControl w:val="off"/>
        <w:tabs>
          <w:tab w:val="left" w:pos="840" w:leader="none"/>
          <w:tab w:val="left" w:pos="1155" w:leader="none"/>
        </w:tabs>
        <w:rPr>
          <w:rFonts w:ascii="宋体" w:hAnsi="宋体" w:cs="宋体"/>
          <w:color w:val="auto"/>
          <w:lang w:eastAsia="zh-CN"/>
        </w:rPr>
      </w:pPr>
      <w:r>
        <w:rPr>
          <w:rFonts w:hint="eastAsia" w:ascii="宋体" w:hAnsi="宋体" w:cstheme="minorBidi"/>
          <w:bCs/>
          <w:color w:val="auto"/>
          <w:szCs w:val="24"/>
          <w:lang w:eastAsia="zh-CN"/>
        </w:rPr>
        <w:t xml:space="preserve">13.</w:t>
      </w:r>
      <w:r>
        <w:rPr>
          <w:rFonts w:ascii="宋体" w:hAnsi="宋体" w:cs="宋体"/>
          <w:color w:val="auto"/>
          <w:lang w:eastAsia="zh-CN"/>
        </w:rPr>
        <w:t xml:space="preserve">乙方</w:t>
      </w:r>
      <w:r>
        <w:rPr>
          <w:rFonts w:hint="eastAsia" w:ascii="宋体" w:hAnsi="宋体" w:cs="宋体"/>
          <w:color w:val="auto"/>
          <w:lang w:eastAsia="zh-CN"/>
        </w:rPr>
        <w:t xml:space="preserve">有责任配合甲方接受上级领导部门的监督、检查，提供必需的资料。</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六、维保费用及支付方式、期限：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1.维保费用：</w:t>
      </w:r>
      <w:r>
        <w:rPr>
          <w:rFonts w:hint="eastAsia" w:ascii="宋体" w:hAnsi="宋体" w:cstheme="minorBidi"/>
          <w:bCs/>
          <w:color w:val="auto"/>
          <w:szCs w:val="24"/>
          <w:u w:val="single"/>
          <w:lang w:eastAsia="zh-CN"/>
        </w:rPr>
        <w:t xml:space="preserve">       </w:t>
      </w:r>
      <w:r>
        <w:rPr>
          <w:rFonts w:hint="eastAsia" w:ascii="宋体" w:hAnsi="宋体" w:cstheme="minorBidi"/>
          <w:bCs/>
          <w:color w:val="auto"/>
          <w:szCs w:val="24"/>
          <w:lang w:eastAsia="zh-CN"/>
        </w:rPr>
        <w:t xml:space="preserve">元/年</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w:t>
      </w:r>
      <w:r>
        <w:rPr>
          <w:rFonts w:ascii="宋体" w:hAnsi="宋体" w:cstheme="minorBidi"/>
          <w:bCs/>
          <w:color w:val="auto"/>
          <w:szCs w:val="24"/>
          <w:lang w:eastAsia="zh-CN"/>
        </w:rPr>
        <w:t xml:space="preserve">.1</w:t>
      </w:r>
      <w:r>
        <w:rPr>
          <w:rFonts w:hint="eastAsia" w:ascii="宋体" w:hAnsi="宋体" w:cstheme="minorBidi"/>
          <w:bCs/>
          <w:color w:val="auto"/>
          <w:szCs w:val="24"/>
          <w:lang w:eastAsia="zh-CN"/>
        </w:rPr>
        <w:t xml:space="preserve">本项目合同价为固定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的一切相关费用，甲方不再支付其他任何费用。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ascii="宋体" w:hAnsi="宋体" w:cstheme="minorBidi"/>
          <w:bCs/>
          <w:color w:val="auto"/>
          <w:szCs w:val="24"/>
          <w:lang w:eastAsia="zh-CN"/>
        </w:rPr>
        <w:t xml:space="preserve">1.2</w:t>
      </w:r>
      <w:r>
        <w:rPr>
          <w:rFonts w:hint="eastAsia" w:ascii="宋体" w:hAnsi="宋体" w:cstheme="minorBidi"/>
          <w:bCs/>
          <w:color w:val="auto"/>
          <w:szCs w:val="24"/>
          <w:lang w:eastAsia="zh-CN"/>
        </w:rPr>
        <w:t xml:space="preserve">本项目合同价包含维保期内所有消防设施维修费用，包括但不限于水泵、水箱、消控主机等大型设备的维修。</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ascii="宋体" w:hAnsi="宋体" w:cstheme="minorBidi"/>
          <w:bCs/>
          <w:color w:val="auto"/>
          <w:szCs w:val="24"/>
          <w:lang w:eastAsia="zh-CN"/>
        </w:rPr>
        <w:t xml:space="preserve">1.3</w:t>
      </w:r>
      <w:r>
        <w:rPr>
          <w:rFonts w:hint="eastAsia" w:ascii="宋体" w:hAnsi="宋体" w:cstheme="minorBidi"/>
          <w:bCs/>
          <w:color w:val="auto"/>
          <w:szCs w:val="24"/>
          <w:lang w:eastAsia="zh-CN"/>
        </w:rPr>
        <w:t xml:space="preserve">本项目合同价包含第三方检测费用。</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ascii="宋体" w:hAnsi="宋体" w:cstheme="minorBidi"/>
          <w:bCs/>
          <w:color w:val="auto"/>
          <w:szCs w:val="24"/>
          <w:lang w:eastAsia="zh-CN"/>
        </w:rPr>
        <w:t xml:space="preserve">1.4</w:t>
      </w:r>
      <w:r>
        <w:rPr>
          <w:rFonts w:hint="eastAsia" w:ascii="宋体" w:hAnsi="宋体" w:cstheme="minorBidi"/>
          <w:bCs/>
          <w:color w:val="auto"/>
          <w:szCs w:val="24"/>
          <w:lang w:eastAsia="zh-CN"/>
        </w:rPr>
        <w:t xml:space="preserve">该维保项目在合同签订前可能存在因施工、设备及管线老化、现场环境等而导致的各种遗留故障等问题，乙方可以现场踏勘进行综合考虑，维修费用由乙方承担。</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2.支付方式：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2.1、每季度按照考核结果支付一次服务费，支付周期根据甲方审批流程和账期执行。乙方向甲方开具正式发票后，甲方将款项汇入乙方指定银行账户。</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2.2、每次付款前乙方向甲方提供相应金额的有效发票，如遇特殊情况，甲方应及时告知乙方。 </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七、违约责任：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乙方应对消防设施进行检查、调试、维修，使整个消防系统具备报警、联动、自动灭火等应有的消防功能，各项运行状态正常，若乙方不能够按照故障突击抢修要求，不能够在规定的时间内进行抢修，甲方将根据实际情况，每次扣除一年维保费用的1%，一年发生3次抢修不及时的，甲方有权单方面终止合同，全部责任由乙方负责。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2.乙方不能够按照日常维保要求，不能够在规定的时间内进行维保，甲方将扣除当月维保费用，若一年内发生 3 次维保不及时的，甲方有权单方面终止合同，全部责任由乙方负责。</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3.若因乙方失职、怠工等原因造成消防设施运行不正常，经甲方或公安消防机关检查发现存在严重问题，甲方有权终止与乙方合作关系，视作乙方违约，并追究乙方相关责任。 </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4.若因乙方失职、怠工等原因使得消防设施运行不正常，造成严重后果的，乙方应承担所有法律责任及经济赔偿责任（含上级管理部门的经济处罚）。</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5.乙方未按要求派人进行消防控制室值班，或值班人员不能按规范要求履职，发现一次罚款 10000元，一年内超过3次甲方有权单方面终止合同，全部责任（含上级管理部门的经济处罚）由乙方负责，因值班问题造成消防安全事故的，一切法律责任由乙方承担。</w:t>
      </w:r>
      <w:r/>
    </w:p>
    <w:p>
      <w:pPr>
        <w:ind w:firstLine="426"/>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八、履约保证金：</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收取履约</w:t>
      </w:r>
      <w:r>
        <w:rPr>
          <w:rFonts w:hint="eastAsia" w:ascii="宋体" w:hAnsi="宋体" w:cs="Times New Roman"/>
          <w:color w:val="auto"/>
          <w:szCs w:val="24"/>
          <w:lang w:eastAsia="zh-CN"/>
        </w:rPr>
        <w:t xml:space="preserve">保证金</w:t>
      </w:r>
      <w:r>
        <w:rPr>
          <w:rFonts w:ascii="宋体" w:hAnsi="宋体" w:cs="Times New Roman"/>
          <w:color w:val="auto"/>
          <w:szCs w:val="24"/>
          <w:lang w:eastAsia="zh-CN"/>
        </w:rPr>
        <w:t xml:space="preserve">形式</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以履约保函形式缴纳或提交。</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w:t>
      </w:r>
      <w:r>
        <w:rPr>
          <w:rFonts w:ascii="宋体" w:hAnsi="宋体" w:cs="Times New Roman"/>
          <w:color w:val="auto"/>
          <w:szCs w:val="24"/>
          <w:lang w:eastAsia="zh-CN"/>
        </w:rPr>
        <w:t xml:space="preserve">收取履约</w:t>
      </w:r>
      <w:r>
        <w:rPr>
          <w:rFonts w:hint="eastAsia" w:ascii="宋体" w:hAnsi="宋体" w:cs="Times New Roman"/>
          <w:color w:val="auto"/>
          <w:szCs w:val="24"/>
          <w:lang w:eastAsia="zh-CN"/>
        </w:rPr>
        <w:t xml:space="preserve">保证金</w:t>
      </w:r>
      <w:r>
        <w:rPr>
          <w:rFonts w:ascii="宋体" w:hAnsi="宋体" w:cs="Times New Roman"/>
          <w:color w:val="auto"/>
          <w:szCs w:val="24"/>
          <w:lang w:eastAsia="zh-CN"/>
        </w:rPr>
        <w:t xml:space="preserve">金额</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合同价款的</w:t>
      </w:r>
      <w:r>
        <w:rPr>
          <w:rFonts w:hint="eastAsia" w:ascii="宋体" w:hAnsi="宋体" w:cs="Times New Roman"/>
          <w:color w:val="auto"/>
          <w:szCs w:val="24"/>
          <w:lang w:eastAsia="zh-CN"/>
        </w:rPr>
        <w:t xml:space="preserve">5</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w:t>
      </w:r>
      <w:r>
        <w:rPr>
          <w:rFonts w:ascii="宋体" w:hAnsi="宋体" w:cs="Times New Roman"/>
          <w:color w:val="auto"/>
          <w:szCs w:val="24"/>
          <w:lang w:eastAsia="zh-CN"/>
        </w:rPr>
        <w:t xml:space="preserve">履约</w:t>
      </w:r>
      <w:r>
        <w:rPr>
          <w:rFonts w:hint="eastAsia" w:ascii="宋体" w:hAnsi="宋体" w:cs="Times New Roman"/>
          <w:color w:val="auto"/>
          <w:szCs w:val="24"/>
          <w:lang w:eastAsia="zh-CN"/>
        </w:rPr>
        <w:t xml:space="preserve">保证金</w:t>
      </w:r>
      <w:r>
        <w:rPr>
          <w:rFonts w:ascii="宋体" w:hAnsi="宋体" w:cs="Times New Roman"/>
          <w:color w:val="auto"/>
          <w:szCs w:val="24"/>
          <w:lang w:eastAsia="zh-CN"/>
        </w:rPr>
        <w:t xml:space="preserve">期限</w:t>
      </w:r>
      <w:r>
        <w:rPr>
          <w:rFonts w:hint="eastAsia" w:ascii="宋体" w:hAnsi="宋体" w:cs="Times New Roman"/>
          <w:color w:val="auto"/>
          <w:szCs w:val="24"/>
          <w:lang w:eastAsia="zh-CN"/>
        </w:rPr>
        <w:t xml:space="preserve">：履约保证金在本项目验收合格后一次性退还</w:t>
      </w:r>
      <w:r>
        <w:rPr>
          <w:rFonts w:ascii="宋体" w:hAnsi="宋体" w:cs="Times New Roman"/>
          <w:color w:val="auto"/>
          <w:szCs w:val="24"/>
          <w:lang w:eastAsia="zh-CN"/>
        </w:rPr>
        <w:t xml:space="preserve">。</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履约保证金的缴纳时间</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乙方在签订合同后5个工作日内，向</w:t>
      </w:r>
      <w:r>
        <w:rPr>
          <w:rFonts w:hint="eastAsia" w:ascii="宋体" w:hAnsi="宋体" w:cs="Times New Roman"/>
          <w:color w:val="auto"/>
          <w:szCs w:val="24"/>
          <w:lang w:eastAsia="zh-CN"/>
        </w:rPr>
        <w:t xml:space="preserve">甲</w:t>
      </w:r>
      <w:r>
        <w:rPr>
          <w:rFonts w:ascii="宋体" w:hAnsi="宋体" w:cs="Times New Roman"/>
          <w:color w:val="auto"/>
          <w:szCs w:val="24"/>
          <w:lang w:eastAsia="zh-CN"/>
        </w:rPr>
        <w:t xml:space="preserve">方提交履约保证金。</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w:t>
      </w:r>
      <w:r>
        <w:rPr>
          <w:rFonts w:ascii="宋体" w:hAnsi="宋体" w:cs="Times New Roman"/>
          <w:color w:val="auto"/>
          <w:szCs w:val="24"/>
          <w:lang w:eastAsia="zh-CN"/>
        </w:rPr>
        <w:t xml:space="preserve">退付办法</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与</w:t>
      </w:r>
      <w:r>
        <w:rPr>
          <w:rFonts w:hint="eastAsia" w:ascii="宋体" w:hAnsi="宋体" w:cs="Times New Roman"/>
          <w:color w:val="auto"/>
          <w:szCs w:val="24"/>
          <w:lang w:eastAsia="zh-CN"/>
        </w:rPr>
        <w:t xml:space="preserve">乙</w:t>
      </w:r>
      <w:r>
        <w:rPr>
          <w:rFonts w:ascii="宋体" w:hAnsi="宋体" w:cs="Times New Roman"/>
          <w:color w:val="auto"/>
          <w:szCs w:val="24"/>
          <w:lang w:eastAsia="zh-CN"/>
        </w:rPr>
        <w:t xml:space="preserve">方提交履约保证金的方式相同。</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w:t>
      </w:r>
      <w:r>
        <w:rPr>
          <w:rFonts w:ascii="宋体" w:hAnsi="宋体" w:cs="Times New Roman"/>
          <w:color w:val="auto"/>
          <w:szCs w:val="24"/>
          <w:lang w:eastAsia="zh-CN"/>
        </w:rPr>
        <w:t xml:space="preserve">履约保证金不予退还的情形</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①由于中标方的原因不能履约的</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②在履行合同期间发生重大安全事故，给采购人造成不良影响和严重经济损失的。</w:t>
      </w:r>
      <w:r/>
    </w:p>
    <w:p>
      <w:pPr>
        <w:ind w:firstLine="56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w:t>
      </w:r>
      <w:r>
        <w:rPr>
          <w:rFonts w:ascii="宋体" w:hAnsi="宋体" w:cs="Times New Roman"/>
          <w:color w:val="auto"/>
          <w:szCs w:val="24"/>
          <w:lang w:eastAsia="zh-CN"/>
        </w:rPr>
        <w:t xml:space="preserve">逾期退还履约保证金的违约责任</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承担</w:t>
      </w:r>
      <w:r>
        <w:rPr>
          <w:rFonts w:hint="eastAsia" w:ascii="宋体" w:hAnsi="宋体" w:cs="Times New Roman"/>
          <w:color w:val="auto"/>
          <w:szCs w:val="24"/>
          <w:lang w:eastAsia="zh-CN"/>
        </w:rPr>
        <w:t xml:space="preserve">履约</w:t>
      </w:r>
      <w:r>
        <w:rPr>
          <w:rFonts w:ascii="宋体" w:hAnsi="宋体" w:cs="Times New Roman"/>
          <w:color w:val="auto"/>
          <w:szCs w:val="24"/>
          <w:lang w:eastAsia="zh-CN"/>
        </w:rPr>
        <w:t xml:space="preserve">保证金金额千分之二/天的违约金。</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九、 合同的变更及终止：</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1.除《中华人民共和国政府采购法》第49条、第50条第二款规定的情形外，本合同一经签订，甲乙双方不得擅自变更、中止或终止合同。</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2.本合同终止时，乙方应移交相关材料，协助甲方做好移交全部档案资料和善后工作等。</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（1）甲</w:t>
      </w:r>
      <w:r>
        <w:rPr>
          <w:rFonts w:ascii="宋体" w:hAnsi="宋体" w:cstheme="minorBidi"/>
          <w:bCs/>
          <w:color w:val="auto"/>
          <w:szCs w:val="24"/>
          <w:lang w:eastAsia="zh-CN"/>
        </w:rPr>
        <w:t xml:space="preserve">方内部工作安排、计划调整等自身原因；</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w:t>
      </w:r>
      <w:r>
        <w:rPr>
          <w:rFonts w:ascii="宋体" w:hAnsi="宋体" w:cstheme="minorBidi"/>
          <w:bCs/>
          <w:color w:val="auto"/>
          <w:szCs w:val="24"/>
          <w:lang w:eastAsia="zh-CN"/>
        </w:rPr>
        <w:t xml:space="preserve">中央、省、市、区级政策变动，以及规划、计划调整等外部原因；</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w:t>
      </w:r>
      <w:r>
        <w:rPr>
          <w:rFonts w:ascii="宋体" w:hAnsi="宋体" w:cstheme="minorBidi"/>
          <w:bCs/>
          <w:color w:val="auto"/>
          <w:szCs w:val="24"/>
          <w:lang w:eastAsia="zh-CN"/>
        </w:rPr>
        <w:t xml:space="preserve">其他</w:t>
      </w:r>
      <w:r>
        <w:rPr>
          <w:rFonts w:hint="eastAsia" w:ascii="宋体" w:hAnsi="宋体" w:cstheme="minorBidi"/>
          <w:bCs/>
          <w:color w:val="auto"/>
          <w:szCs w:val="24"/>
          <w:lang w:eastAsia="zh-CN"/>
        </w:rPr>
        <w:t xml:space="preserve">甲</w:t>
      </w:r>
      <w:r>
        <w:rPr>
          <w:rFonts w:ascii="宋体" w:hAnsi="宋体" w:cstheme="minorBidi"/>
          <w:bCs/>
          <w:color w:val="auto"/>
          <w:szCs w:val="24"/>
          <w:lang w:eastAsia="zh-CN"/>
        </w:rPr>
        <w:t xml:space="preserve">方原因。</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本合同对合同变更、中止或终止合同有其他特殊约定的，按该特殊约定执行。</w:t>
      </w:r>
      <w:r/>
    </w:p>
    <w:p>
      <w:pPr>
        <w:ind w:firstLine="482"/>
        <w:jc w:val="both"/>
        <w:widowControl w:val="off"/>
        <w:tabs>
          <w:tab w:val="left" w:pos="840" w:leader="none"/>
          <w:tab w:val="left" w:pos="1155" w:leader="none"/>
        </w:tabs>
        <w:rPr>
          <w:rFonts w:ascii="宋体" w:hAnsi="宋体" w:cstheme="minorBidi"/>
          <w:b/>
          <w:bCs/>
          <w:color w:val="auto"/>
          <w:szCs w:val="24"/>
          <w:lang w:eastAsia="zh-CN"/>
        </w:rPr>
      </w:pPr>
      <w:r>
        <w:rPr>
          <w:rFonts w:hint="eastAsia" w:ascii="宋体" w:hAnsi="宋体" w:cstheme="minorBidi"/>
          <w:b/>
          <w:bCs/>
          <w:color w:val="auto"/>
          <w:szCs w:val="24"/>
          <w:lang w:eastAsia="zh-CN"/>
        </w:rPr>
        <w:t xml:space="preserve">十、 合同生效及其他</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1.合同经甲乙双方代表签字并盖章后即生效。</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宋体"/>
          <w:color w:val="auto"/>
          <w:szCs w:val="24"/>
          <w:lang w:eastAsia="zh-CN"/>
        </w:rPr>
        <w:t xml:space="preserve">2.</w:t>
      </w:r>
      <w:r>
        <w:rPr>
          <w:rFonts w:hint="eastAsia" w:ascii="宋体" w:hAnsi="宋体" w:cs="宋体"/>
          <w:bCs/>
          <w:color w:val="auto"/>
          <w:szCs w:val="24"/>
          <w:lang w:eastAsia="zh-CN"/>
        </w:rPr>
        <w:t xml:space="preserve">合同签订后甲乙双方即直接产生权利与义务的关系，合同执行过程中出现的问题应按照合同约</w:t>
      </w:r>
      <w:r>
        <w:rPr>
          <w:rFonts w:hint="eastAsia" w:ascii="宋体" w:hAnsi="宋体" w:cstheme="minorBidi"/>
          <w:bCs/>
          <w:color w:val="auto"/>
          <w:szCs w:val="24"/>
          <w:lang w:eastAsia="zh-CN"/>
        </w:rPr>
        <w:t xml:space="preserve">定、法律法规的规定办理，在合同履行过程中，双方如有争议，由甲乙双方协商处理，若协商不成，可选择以下</w:t>
      </w:r>
      <w:r>
        <w:rPr>
          <w:rFonts w:hint="eastAsia" w:ascii="宋体" w:hAnsi="宋体" w:cstheme="minorBidi"/>
          <w:bCs/>
          <w:color w:val="auto"/>
          <w:szCs w:val="24"/>
          <w:u w:val="single"/>
          <w:lang w:eastAsia="zh-CN"/>
        </w:rPr>
        <w:t xml:space="preserve">（1）</w:t>
      </w:r>
      <w:r>
        <w:rPr>
          <w:rFonts w:hint="eastAsia" w:ascii="宋体" w:hAnsi="宋体" w:cstheme="minorBidi"/>
          <w:bCs/>
          <w:color w:val="auto"/>
          <w:szCs w:val="24"/>
          <w:lang w:eastAsia="zh-CN"/>
        </w:rPr>
        <w:t xml:space="preserve">方式处理：</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（1）向无锡仲裁委员会申请仲裁。</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（2）向甲方所在地法院提起诉讼。</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4.甲乙双方确认：对本合同条款及后果均已知悉，一致确认不存在欺诈、胁迫、乘人之危、重大误解、显失公平等任何可能导致合同无效或被撤销的情形。</w:t>
      </w:r>
      <w:r/>
    </w:p>
    <w:p>
      <w:pPr>
        <w:ind w:firstLine="480"/>
        <w:jc w:val="both"/>
        <w:widowControl w:val="off"/>
        <w:tabs>
          <w:tab w:val="left" w:pos="840" w:leader="none"/>
          <w:tab w:val="left" w:pos="1155" w:leader="none"/>
        </w:tabs>
        <w:rPr>
          <w:rFonts w:ascii="宋体" w:hAnsi="宋体" w:cstheme="minorBidi"/>
          <w:bCs/>
          <w:color w:val="auto"/>
          <w:szCs w:val="24"/>
          <w:lang w:eastAsia="zh-CN"/>
        </w:rPr>
      </w:pPr>
      <w:r>
        <w:rPr>
          <w:rFonts w:hint="eastAsia" w:ascii="宋体" w:hAnsi="宋体" w:cstheme="minorBidi"/>
          <w:bCs/>
          <w:color w:val="auto"/>
          <w:szCs w:val="24"/>
          <w:lang w:eastAsia="zh-CN"/>
        </w:rPr>
        <w:t xml:space="preserve">5.合同中未有约定的按照有关的法律法规以及国家行业标准或技术文件规定予以解决。</w:t>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240" w:lineRule="auto"/>
        <w:rPr>
          <w:rFonts w:eastAsia="黑体"/>
          <w:b/>
          <w:bCs/>
          <w:color w:val="auto"/>
          <w:sz w:val="36"/>
          <w:szCs w:val="44"/>
          <w:lang w:eastAsia="zh-CN"/>
        </w:rPr>
      </w:pPr>
      <w:r/>
      <w:bookmarkStart w:id="18" w:name="_Toc161316668"/>
      <w:r>
        <w:rPr>
          <w:color w:val="auto"/>
          <w:lang w:eastAsia="zh-CN"/>
        </w:rPr>
        <w:br w:type="page" w:clear="all"/>
      </w:r>
      <w:r/>
    </w:p>
    <w:p>
      <w:pPr>
        <w:pStyle w:val="950"/>
        <w:rPr>
          <w:color w:val="auto"/>
          <w:lang w:eastAsia="zh-CN"/>
        </w:rPr>
      </w:pPr>
      <w:r>
        <w:rPr>
          <w:rFonts w:hint="eastAsia"/>
          <w:color w:val="auto"/>
          <w:lang w:eastAsia="zh-CN"/>
        </w:rPr>
        <w:t xml:space="preserve">五、附件</w:t>
      </w:r>
      <w:bookmarkEnd w:id="18"/>
      <w:r/>
      <w:r/>
    </w:p>
    <w:p>
      <w:pPr>
        <w:pStyle w:val="951"/>
        <w:rPr>
          <w:color w:val="auto"/>
          <w:lang w:eastAsia="zh-CN"/>
        </w:rPr>
      </w:pPr>
      <w:r/>
      <w:bookmarkStart w:id="19" w:name="_Toc101981934"/>
      <w:r/>
      <w:bookmarkStart w:id="20" w:name="_Toc161316669"/>
      <w:r>
        <w:rPr>
          <w:rFonts w:hint="eastAsia"/>
          <w:color w:val="auto"/>
          <w:lang w:eastAsia="zh-CN"/>
        </w:rPr>
        <w:t xml:space="preserve">附件一：评分标准</w:t>
      </w:r>
      <w:bookmarkEnd w:id="19"/>
      <w:r/>
      <w:bookmarkEnd w:id="20"/>
      <w:r/>
      <w:r/>
    </w:p>
    <w:p>
      <w:pPr>
        <w:ind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（一）评分标准：</w:t>
      </w:r>
      <w:r/>
    </w:p>
    <w:p>
      <w:pPr>
        <w:ind w:firstLine="679"/>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（1）报价                                 20分</w:t>
      </w:r>
      <w:r/>
    </w:p>
    <w:p>
      <w:pPr>
        <w:ind w:firstLine="679"/>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（2）综合实力                             20分</w:t>
      </w:r>
      <w:r/>
    </w:p>
    <w:p>
      <w:pPr>
        <w:ind w:firstLine="679"/>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（3）技术方案（</w:t>
      </w:r>
      <w:r>
        <w:rPr>
          <w:rFonts w:hint="eastAsia" w:ascii="宋体" w:hAnsi="宋体" w:cs="Times New Roman"/>
          <w:b/>
          <w:bCs/>
          <w:color w:val="auto"/>
          <w:szCs w:val="24"/>
          <w:lang w:val="en-US" w:eastAsia="zh-CN"/>
        </w:rPr>
        <w:t xml:space="preserve">暗标</w:t>
      </w:r>
      <w:r>
        <w:rPr>
          <w:rFonts w:hint="eastAsia" w:ascii="宋体" w:hAnsi="宋体" w:cs="Times New Roman"/>
          <w:b/>
          <w:bCs/>
          <w:color w:val="auto"/>
          <w:szCs w:val="24"/>
          <w:lang w:eastAsia="zh-CN"/>
        </w:rPr>
        <w:t xml:space="preserve">）                     60分</w:t>
      </w:r>
      <w:r/>
    </w:p>
    <w:p>
      <w:pPr>
        <w:ind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（二）各项目评分标准</w:t>
      </w:r>
      <w:r/>
    </w:p>
    <w:p>
      <w:pPr>
        <w:ind w:firstLine="36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1.报价（20分）</w:t>
      </w:r>
      <w:r/>
    </w:p>
    <w:p>
      <w:pPr>
        <w:ind w:firstLine="398"/>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用低价优先法计算，即满足</w:t>
      </w:r>
      <w:r>
        <w:rPr>
          <w:rFonts w:hint="eastAsia" w:ascii="宋体" w:hAnsi="宋体" w:cs="Times New Roman"/>
          <w:color w:val="auto"/>
          <w:szCs w:val="24"/>
          <w:lang w:eastAsia="zh-CN"/>
        </w:rPr>
        <w:t xml:space="preserve">招标</w:t>
      </w:r>
      <w:r>
        <w:rPr>
          <w:rFonts w:ascii="宋体" w:hAnsi="宋体" w:cs="Times New Roman"/>
          <w:color w:val="auto"/>
          <w:szCs w:val="24"/>
          <w:lang w:eastAsia="zh-CN"/>
        </w:rPr>
        <w:t xml:space="preserve">文件要求且投标价格最低的投标报价为评标基准价，其价格分为满分。其他投标供应商的价格分统一按照下列公式计算：</w:t>
      </w:r>
      <w:r/>
    </w:p>
    <w:p>
      <w:pPr>
        <w:ind w:firstLine="679"/>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投标报价得分</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评标基准价／</w:t>
      </w:r>
      <w:r>
        <w:rPr>
          <w:rFonts w:hint="eastAsia" w:ascii="宋体" w:hAnsi="宋体" w:cs="Times New Roman"/>
          <w:color w:val="auto"/>
          <w:szCs w:val="24"/>
          <w:lang w:eastAsia="zh-CN"/>
        </w:rPr>
        <w:t xml:space="preserve">投标</w:t>
      </w:r>
      <w:r>
        <w:rPr>
          <w:rFonts w:ascii="宋体" w:hAnsi="宋体" w:cs="Times New Roman"/>
          <w:color w:val="auto"/>
          <w:szCs w:val="24"/>
          <w:lang w:eastAsia="zh-CN"/>
        </w:rPr>
        <w:t xml:space="preserve">报价</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×价格分。</w:t>
      </w:r>
      <w:r/>
    </w:p>
    <w:p>
      <w:pPr>
        <w:ind w:firstLine="482"/>
        <w:jc w:val="both"/>
        <w:widowControl w:val="off"/>
        <w:tabs>
          <w:tab w:val="left" w:pos="945" w:leader="none"/>
          <w:tab w:val="left" w:pos="1155" w:leader="none"/>
        </w:tabs>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价格扣除：</w:t>
      </w:r>
      <w:r>
        <w:rPr>
          <w:rFonts w:ascii="宋体" w:hAnsi="宋体" w:cs="Times New Roman"/>
          <w:b/>
          <w:bCs/>
          <w:color w:val="auto"/>
          <w:szCs w:val="24"/>
          <w:lang w:eastAsia="zh-CN"/>
        </w:rPr>
        <w:t xml:space="preserve">专门面向中小/小微企业的项目</w:t>
      </w:r>
      <w:r>
        <w:rPr>
          <w:rFonts w:hint="eastAsia" w:ascii="宋体" w:hAnsi="宋体" w:cs="Times New Roman"/>
          <w:b/>
          <w:bCs/>
          <w:color w:val="auto"/>
          <w:szCs w:val="24"/>
          <w:lang w:eastAsia="zh-CN"/>
        </w:rPr>
        <w:t xml:space="preserve">除外</w:t>
      </w:r>
      <w:r>
        <w:rPr>
          <w:rFonts w:ascii="宋体" w:hAnsi="宋体" w:cs="Times New Roman"/>
          <w:b/>
          <w:bCs/>
          <w:color w:val="auto"/>
          <w:szCs w:val="24"/>
          <w:lang w:eastAsia="zh-CN"/>
        </w:rPr>
        <w:t xml:space="preserve">。</w:t>
      </w:r>
      <w:r/>
    </w:p>
    <w:p>
      <w:pPr>
        <w:ind w:firstLine="482"/>
        <w:jc w:val="both"/>
        <w:widowControl w:val="off"/>
        <w:rPr>
          <w:rFonts w:ascii="宋体" w:hAnsi="宋体" w:cs="宋体"/>
          <w:b/>
          <w:bCs/>
          <w:color w:val="auto"/>
          <w:szCs w:val="24"/>
          <w:lang w:eastAsia="zh-CN"/>
        </w:rPr>
      </w:pPr>
      <w:r/>
      <w:bookmarkStart w:id="21" w:name="_Hlk58858644"/>
      <w:r>
        <w:rPr>
          <w:rFonts w:hint="eastAsia" w:ascii="宋体" w:hAnsi="宋体" w:cs="Times New Roman"/>
          <w:b/>
          <w:bCs/>
          <w:color w:val="auto"/>
          <w:szCs w:val="24"/>
          <w:lang w:eastAsia="zh-CN"/>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r>
        <w:rPr>
          <w:rFonts w:hint="eastAsia" w:ascii="宋体" w:hAnsi="宋体" w:cs="宋体"/>
          <w:b/>
          <w:bCs/>
          <w:color w:val="auto"/>
          <w:szCs w:val="24"/>
          <w:lang w:eastAsia="zh-CN"/>
        </w:rPr>
        <w:t xml:space="preserve">。</w:t>
      </w:r>
      <w:bookmarkEnd w:id="21"/>
      <w:r/>
      <w:r/>
    </w:p>
    <w:p>
      <w:pPr>
        <w:ind w:firstLine="240"/>
        <w:jc w:val="both"/>
        <w:widowControl w:val="off"/>
        <w:rPr>
          <w:rFonts w:ascii="Times New Roman" w:hAnsi="Times New Roman" w:cs="Times New Roman"/>
          <w:color w:val="auto"/>
          <w:szCs w:val="24"/>
          <w:lang w:eastAsia="zh-CN"/>
        </w:rPr>
      </w:pPr>
      <w:r>
        <w:rPr>
          <w:rFonts w:hint="eastAsia" w:ascii="宋体" w:hAnsi="宋体" w:cs="Times New Roman"/>
          <w:b/>
          <w:color w:val="auto"/>
          <w:szCs w:val="24"/>
          <w:lang w:eastAsia="zh-CN"/>
        </w:rPr>
        <w:t xml:space="preserve">2.</w:t>
      </w:r>
      <w:r>
        <w:rPr>
          <w:rFonts w:hint="eastAsia" w:ascii="宋体" w:hAnsi="宋体" w:cs="Times New Roman"/>
          <w:b/>
          <w:bCs/>
          <w:color w:val="auto"/>
          <w:szCs w:val="24"/>
          <w:lang w:eastAsia="zh-CN"/>
        </w:rPr>
        <w:t xml:space="preserve">综合实力（20分）</w:t>
      </w:r>
      <w:r/>
    </w:p>
    <w:p>
      <w:pPr>
        <w:ind w:firstLine="240"/>
        <w:jc w:val="both"/>
        <w:widowControl w:val="off"/>
        <w:rPr>
          <w:rFonts w:ascii="Times New Roman" w:hAnsi="Times New Roman" w:cs="Times New Roman"/>
          <w:color w:val="auto"/>
          <w:szCs w:val="24"/>
          <w:lang w:eastAsia="zh-CN"/>
        </w:rPr>
      </w:pPr>
      <w:r>
        <w:rPr>
          <w:rFonts w:hint="eastAsia" w:ascii="宋体" w:hAnsi="宋体" w:cs="宋体"/>
          <w:bCs/>
          <w:color w:val="auto"/>
          <w:szCs w:val="24"/>
          <w:lang w:eastAsia="zh-CN"/>
        </w:rPr>
        <w:t xml:space="preserve">（1）项目业绩（6分）</w:t>
      </w:r>
      <w:r>
        <w:rPr>
          <w:rFonts w:hint="eastAsia" w:ascii="Times New Roman" w:hAnsi="Times New Roman" w:cs="Times New Roman"/>
          <w:color w:val="auto"/>
          <w:szCs w:val="24"/>
          <w:lang w:eastAsia="zh-CN"/>
        </w:rPr>
        <w:t xml:space="preserve">：</w:t>
      </w:r>
      <w:r>
        <w:rPr>
          <w:rFonts w:hint="eastAsia" w:ascii="宋体" w:hAnsi="宋体" w:cs="宋体"/>
          <w:bCs/>
          <w:color w:val="auto"/>
          <w:szCs w:val="24"/>
          <w:lang w:eastAsia="zh-CN"/>
        </w:rPr>
        <w:t xml:space="preserve">自2022年1月1日起至今为止承担过的类似业绩，每个得2分，最高得6分。</w:t>
      </w:r>
      <w:r>
        <w:rPr>
          <w:rFonts w:hint="eastAsia" w:ascii="宋体" w:hAnsi="宋体" w:cs="宋体"/>
          <w:b/>
          <w:bCs/>
          <w:color w:val="auto"/>
          <w:szCs w:val="24"/>
          <w:lang w:eastAsia="zh-CN"/>
        </w:rPr>
        <w:t xml:space="preserve">（投标文件中需提供业绩合同、收付款往来证明扫描件加盖公章，时间以合同签订时间为准，不提供或提供不全的不得分。）</w:t>
      </w:r>
      <w:r/>
    </w:p>
    <w:p>
      <w:pPr>
        <w:ind w:firstLine="240"/>
        <w:jc w:val="both"/>
        <w:widowControl w:val="off"/>
        <w:rPr>
          <w:rFonts w:ascii="宋体" w:hAnsi="宋体" w:cs="宋体"/>
          <w:b/>
          <w:bCs/>
          <w:color w:val="auto"/>
          <w:szCs w:val="24"/>
          <w:lang w:eastAsia="zh-CN"/>
        </w:rPr>
      </w:pPr>
      <w:r>
        <w:rPr>
          <w:rFonts w:hint="eastAsia" w:ascii="宋体" w:hAnsi="宋体" w:cs="宋体"/>
          <w:bCs/>
          <w:color w:val="auto"/>
          <w:szCs w:val="24"/>
          <w:lang w:eastAsia="zh-CN"/>
        </w:rPr>
        <w:t xml:space="preserve">（2）技术人员配置（14分）：</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① 投标供应商为本项目配置一级注册消防工程师（项目负责人除外），每配置一名得3分，最高得6分；</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② 投标供应商为本项目配置的初级消防设施操作员（五级）人员中，每增加一个中级消防设施操作员（四级）证书得2分，最高得8分。</w:t>
      </w:r>
      <w:r/>
    </w:p>
    <w:p>
      <w:pPr>
        <w:ind w:firstLine="0"/>
        <w:jc w:val="both"/>
        <w:widowControl w:val="off"/>
        <w:rPr>
          <w:rFonts w:ascii="宋体" w:hAnsi="宋体" w:cs="宋体"/>
          <w:bCs/>
          <w:color w:val="auto"/>
          <w:szCs w:val="24"/>
          <w:lang w:eastAsia="zh-CN"/>
        </w:rPr>
      </w:pPr>
      <w:r>
        <w:rPr>
          <w:rFonts w:hint="eastAsia" w:ascii="宋体" w:hAnsi="宋体" w:cs="宋体"/>
          <w:b/>
          <w:bCs/>
          <w:color w:val="auto"/>
          <w:szCs w:val="24"/>
          <w:lang w:eastAsia="zh-CN"/>
        </w:rPr>
        <w:t xml:space="preserve">（投标文件中提供人员证书、供应商近3个月连续为其缴纳社保的缴费证明（至少包含近三个月中任意一个月份（可不含投标当月）缴纳社保的证明，新成立的公司若无法提供为其缴纳的社保，则需提供此员工与企业签订的劳动合同），需提供带有清晰二维码的官网打印件或劳动合同，以上原件扫描件上传至电子标书中并加盖供应商公章，不提供或提供不全者不得分。）</w:t>
      </w:r>
      <w:r>
        <w:rPr>
          <w:rFonts w:hint="eastAsia" w:ascii="宋体" w:hAnsi="宋体" w:cs="宋体"/>
          <w:bCs/>
          <w:color w:val="auto"/>
          <w:szCs w:val="24"/>
          <w:lang w:eastAsia="zh-CN"/>
        </w:rPr>
        <w:t xml:space="preserve">     </w:t>
      </w:r>
      <w:r/>
    </w:p>
    <w:p>
      <w:pPr>
        <w:ind w:firstLine="0"/>
        <w:jc w:val="both"/>
        <w:widowControl w:val="off"/>
        <w:rPr>
          <w:rFonts w:ascii="宋体" w:hAnsi="宋体" w:cs="宋体"/>
          <w:color w:val="auto"/>
          <w:szCs w:val="24"/>
          <w:lang w:eastAsia="zh-CN"/>
        </w:rPr>
      </w:pPr>
      <w:r>
        <w:rPr>
          <w:rFonts w:hint="eastAsia" w:ascii="宋体" w:hAnsi="宋体" w:cs="宋体"/>
          <w:b/>
          <w:bCs/>
          <w:color w:val="auto"/>
          <w:szCs w:val="24"/>
          <w:lang w:eastAsia="zh-CN"/>
        </w:rPr>
        <w:t xml:space="preserve">3.技术方案（60分）（</w:t>
      </w:r>
      <w:r>
        <w:rPr>
          <w:rFonts w:hint="eastAsia" w:ascii="宋体" w:hAnsi="宋体" w:cs="宋体"/>
          <w:b/>
          <w:bCs/>
          <w:color w:val="auto"/>
          <w:szCs w:val="24"/>
          <w:lang w:val="en-US" w:eastAsia="zh-CN"/>
        </w:rPr>
        <w:t xml:space="preserve">暗标</w:t>
      </w:r>
      <w:r>
        <w:rPr>
          <w:rFonts w:hint="eastAsia" w:ascii="宋体" w:hAnsi="宋体" w:cs="宋体"/>
          <w:b/>
          <w:bCs/>
          <w:color w:val="auto"/>
          <w:szCs w:val="24"/>
          <w:lang w:eastAsia="zh-CN"/>
        </w:rPr>
        <w:t xml:space="preserve">）</w:t>
      </w:r>
      <w:r/>
    </w:p>
    <w:p>
      <w:pPr>
        <w:ind w:firstLine="240"/>
        <w:widowControl w:val="off"/>
        <w:rPr>
          <w:rFonts w:ascii="宋体" w:hAnsi="宋体" w:cs="宋体"/>
          <w:color w:val="auto"/>
          <w:szCs w:val="24"/>
          <w:lang w:eastAsia="zh-CN"/>
        </w:rPr>
      </w:pPr>
      <w:r>
        <w:rPr>
          <w:rFonts w:hint="eastAsia" w:ascii="宋体" w:hAnsi="宋体" w:cs="Times New Roman"/>
          <w:b/>
          <w:bCs/>
          <w:color w:val="auto"/>
          <w:szCs w:val="24"/>
          <w:lang w:eastAsia="zh-CN"/>
        </w:rPr>
        <w:t xml:space="preserve">（1）人员组织方案（3分）：</w:t>
      </w:r>
      <w:r>
        <w:rPr>
          <w:rFonts w:hint="eastAsia" w:ascii="宋体" w:hAnsi="宋体" w:cs="Times New Roman"/>
          <w:bCs/>
          <w:color w:val="auto"/>
          <w:szCs w:val="24"/>
          <w:lang w:eastAsia="zh-CN"/>
        </w:rPr>
        <w:t xml:space="preserve">针对本项目提出的人员配置情况、维保人员、主要物资配备、维保管理制度、培训管理等相关内容描述及具体实施方案</w:t>
      </w:r>
      <w:r>
        <w:rPr>
          <w:rFonts w:hint="eastAsia" w:ascii="宋体" w:hAnsi="宋体" w:cs="宋体"/>
          <w:color w:val="auto"/>
          <w:szCs w:val="24"/>
          <w:lang w:eastAsia="zh-CN"/>
        </w:rPr>
        <w:t xml:space="preserve">。</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3分；以上内容存在1处瑕疵的得2分；以上内容存在2处瑕疵的得1分；未进行阐述或不满足采购需求或内容存在3处及以上瑕疵的得0分；本项最高得3分。</w:t>
      </w:r>
      <w:r/>
    </w:p>
    <w:p>
      <w:pPr>
        <w:ind w:firstLine="24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（2）维护保养方案（27分）：</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① 针对本项目的维保范围、方式及目的要求、维护保养计划； </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② 火灾自动报警系统的方案描述及具体实施措施；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③ 自动喷水灭火系统的方案描述及具体实施措施；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④ 消火栓系统的方案描述及具体实施措施；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⑤ 防火分隔系统的方案描述及具体实施措施；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⑥ 防排烟系统的方案描述及具体实施措施；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⑦ 应急照明及疏散指示系统的方案描述及具体实施措施；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⑧ 智能化系统的方案描述及具体实施措施；</w:t>
      </w:r>
      <w:r/>
    </w:p>
    <w:p>
      <w:pPr>
        <w:ind w:firstLine="566"/>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⑨ 视频会议系统的方案描述及具体实施措施。</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27分。</w:t>
      </w:r>
      <w:r/>
    </w:p>
    <w:p>
      <w:pPr>
        <w:ind w:firstLine="24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w:t>
      </w:r>
      <w:r>
        <w:rPr>
          <w:rFonts w:hint="eastAsia" w:ascii="宋体" w:hAnsi="宋体" w:cs="Times New Roman"/>
          <w:b/>
          <w:bCs/>
          <w:color w:val="auto"/>
          <w:szCs w:val="24"/>
          <w:lang w:val="en-US" w:eastAsia="zh-CN"/>
        </w:rPr>
        <w:t xml:space="preserve">维保管理及资料管理</w:t>
      </w:r>
      <w:r>
        <w:rPr>
          <w:rFonts w:hint="eastAsia" w:ascii="宋体" w:hAnsi="宋体" w:cs="Times New Roman"/>
          <w:b/>
          <w:bCs/>
          <w:color w:val="auto"/>
          <w:szCs w:val="24"/>
          <w:lang w:eastAsia="zh-CN"/>
        </w:rPr>
        <w:t xml:space="preserve">（</w:t>
      </w:r>
      <w:r>
        <w:rPr>
          <w:rFonts w:hint="eastAsia" w:ascii="宋体" w:hAnsi="宋体" w:cs="Times New Roman"/>
          <w:b/>
          <w:bCs/>
          <w:color w:val="auto"/>
          <w:szCs w:val="24"/>
          <w:lang w:val="en-US" w:eastAsia="zh-CN"/>
        </w:rPr>
        <w:t xml:space="preserve">8</w:t>
      </w:r>
      <w:r>
        <w:rPr>
          <w:rFonts w:hint="eastAsia" w:ascii="宋体" w:hAnsi="宋体" w:cs="Times New Roman"/>
          <w:b/>
          <w:bCs/>
          <w:color w:val="auto"/>
          <w:szCs w:val="24"/>
          <w:lang w:eastAsia="zh-CN"/>
        </w:rPr>
        <w:t xml:space="preserve">分）：</w:t>
      </w:r>
      <w:r/>
    </w:p>
    <w:p>
      <w:pPr>
        <w:ind w:firstLine="523"/>
        <w:jc w:val="both"/>
        <w:widowControl w:val="off"/>
        <w:rPr>
          <w:rFonts w:hint="eastAsia" w:ascii="宋体" w:hAnsi="宋体" w:cs="Times New Roman"/>
          <w:b w:val="0"/>
          <w:bCs w:val="0"/>
          <w:color w:val="auto"/>
          <w:szCs w:val="24"/>
          <w:lang w:eastAsia="zh-CN"/>
        </w:rPr>
      </w:pPr>
      <w:r>
        <w:rPr>
          <w:rFonts w:hint="eastAsia" w:ascii="宋体" w:hAnsi="宋体" w:cs="Times New Roman"/>
          <w:bCs/>
          <w:color w:val="auto"/>
          <w:szCs w:val="24"/>
          <w:lang w:eastAsia="zh-CN"/>
        </w:rPr>
        <w:t xml:space="preserve">①</w:t>
      </w:r>
      <w:r>
        <w:rPr>
          <w:rFonts w:hint="eastAsia" w:ascii="宋体" w:hAnsi="宋体" w:cs="Times New Roman"/>
          <w:bCs/>
          <w:color w:val="auto"/>
          <w:szCs w:val="24"/>
          <w:lang w:val="en-US" w:eastAsia="zh-CN"/>
        </w:rPr>
        <w:t xml:space="preserve"> </w:t>
      </w:r>
      <w:r>
        <w:rPr>
          <w:rFonts w:hint="eastAsia" w:ascii="宋体" w:hAnsi="宋体" w:cs="Times New Roman"/>
          <w:b w:val="0"/>
          <w:bCs w:val="0"/>
          <w:color w:val="auto"/>
          <w:szCs w:val="24"/>
          <w:lang w:eastAsia="zh-CN"/>
        </w:rPr>
        <w:t xml:space="preserve">维保工作流程；</w:t>
      </w:r>
      <w:r/>
    </w:p>
    <w:p>
      <w:pPr>
        <w:ind w:firstLine="523"/>
        <w:jc w:val="both"/>
        <w:widowControl w:val="off"/>
        <w:rPr>
          <w:rFonts w:hint="eastAsia" w:ascii="宋体" w:hAnsi="宋体" w:cs="Times New Roman"/>
          <w:b w:val="0"/>
          <w:bCs w:val="0"/>
          <w:color w:val="auto"/>
          <w:szCs w:val="24"/>
          <w:lang w:eastAsia="zh-CN"/>
        </w:rPr>
      </w:pPr>
      <w:r>
        <w:rPr>
          <w:rFonts w:hint="eastAsia" w:ascii="宋体" w:hAnsi="宋体" w:cs="Times New Roman"/>
          <w:b w:val="0"/>
          <w:bCs w:val="0"/>
          <w:color w:val="auto"/>
          <w:szCs w:val="24"/>
          <w:lang w:eastAsia="zh-CN"/>
        </w:rPr>
        <w:t xml:space="preserve">② 维保接管程序、维保服务监督管理机制；</w:t>
      </w:r>
      <w:r/>
    </w:p>
    <w:p>
      <w:pPr>
        <w:ind w:firstLine="523"/>
        <w:jc w:val="both"/>
        <w:widowControl w:val="off"/>
        <w:rPr>
          <w:rFonts w:hint="default" w:ascii="宋体" w:hAnsi="宋体" w:cs="Times New Roman"/>
          <w:bCs/>
          <w:color w:val="auto"/>
          <w:szCs w:val="24"/>
          <w:lang w:val="en-US" w:eastAsia="zh-CN"/>
        </w:rPr>
      </w:pPr>
      <w:r>
        <w:rPr>
          <w:rFonts w:hint="eastAsia" w:ascii="宋体" w:hAnsi="宋体" w:cs="Times New Roman"/>
          <w:bCs/>
          <w:color w:val="auto"/>
          <w:szCs w:val="24"/>
          <w:lang w:eastAsia="zh-CN"/>
        </w:rPr>
        <w:t xml:space="preserve">③</w:t>
      </w:r>
      <w:r>
        <w:rPr>
          <w:rFonts w:hint="eastAsia" w:ascii="宋体" w:hAnsi="宋体" w:cs="Times New Roman"/>
          <w:bCs/>
          <w:color w:val="auto"/>
          <w:szCs w:val="24"/>
          <w:lang w:val="en-US" w:eastAsia="zh-CN"/>
        </w:rPr>
        <w:t xml:space="preserve"> </w:t>
      </w:r>
      <w:r>
        <w:rPr>
          <w:rFonts w:hint="eastAsia" w:ascii="宋体" w:hAnsi="宋体" w:cs="Times New Roman"/>
          <w:b w:val="0"/>
          <w:bCs w:val="0"/>
          <w:color w:val="auto"/>
          <w:szCs w:val="24"/>
          <w:lang w:eastAsia="zh-CN"/>
        </w:rPr>
        <w:t xml:space="preserve">设备材料更换、故障报告及故障预防措施；</w:t>
      </w:r>
      <w:r/>
    </w:p>
    <w:p>
      <w:pPr>
        <w:ind w:firstLine="523"/>
        <w:jc w:val="both"/>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④ </w:t>
      </w:r>
      <w:r>
        <w:rPr>
          <w:rFonts w:hint="eastAsia" w:ascii="宋体" w:hAnsi="宋体" w:cs="Times New Roman"/>
          <w:b w:val="0"/>
          <w:bCs w:val="0"/>
          <w:color w:val="auto"/>
          <w:szCs w:val="24"/>
          <w:lang w:eastAsia="zh-CN"/>
        </w:rPr>
        <w:t xml:space="preserve">资料档案管理。</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w:t>
      </w:r>
      <w:r>
        <w:rPr>
          <w:rFonts w:hint="eastAsia" w:ascii="宋体" w:hAnsi="宋体" w:cs="宋体"/>
          <w:bCs/>
          <w:color w:val="auto"/>
          <w:szCs w:val="24"/>
          <w:lang w:val="en-US" w:eastAsia="zh-CN"/>
        </w:rPr>
        <w:t xml:space="preserve">2</w:t>
      </w:r>
      <w:r>
        <w:rPr>
          <w:rFonts w:hint="eastAsia" w:ascii="宋体" w:hAnsi="宋体" w:cs="宋体"/>
          <w:bCs/>
          <w:color w:val="auto"/>
          <w:szCs w:val="24"/>
          <w:lang w:eastAsia="zh-CN"/>
        </w:rPr>
        <w:t xml:space="preserve">分；以上内容存在1处瑕疵的得</w:t>
      </w:r>
      <w:r>
        <w:rPr>
          <w:rFonts w:hint="eastAsia" w:ascii="宋体" w:hAnsi="宋体" w:cs="宋体"/>
          <w:bCs/>
          <w:color w:val="auto"/>
          <w:szCs w:val="24"/>
          <w:lang w:val="en-US" w:eastAsia="zh-CN"/>
        </w:rPr>
        <w:t xml:space="preserve">1</w:t>
      </w:r>
      <w:r>
        <w:rPr>
          <w:rFonts w:hint="eastAsia" w:ascii="宋体" w:hAnsi="宋体" w:cs="宋体"/>
          <w:bCs/>
          <w:color w:val="auto"/>
          <w:szCs w:val="24"/>
          <w:lang w:eastAsia="zh-CN"/>
        </w:rPr>
        <w:t xml:space="preserve">分；未进行阐述或不满足采购需求或内容存在</w:t>
      </w:r>
      <w:r>
        <w:rPr>
          <w:rFonts w:hint="eastAsia" w:ascii="宋体" w:hAnsi="宋体" w:cs="宋体"/>
          <w:bCs/>
          <w:color w:val="auto"/>
          <w:szCs w:val="24"/>
          <w:lang w:val="en-US" w:eastAsia="zh-CN"/>
        </w:rPr>
        <w:t xml:space="preserve">2</w:t>
      </w:r>
      <w:r>
        <w:rPr>
          <w:rFonts w:hint="eastAsia" w:ascii="宋体" w:hAnsi="宋体" w:cs="宋体"/>
          <w:bCs/>
          <w:color w:val="auto"/>
          <w:szCs w:val="24"/>
          <w:lang w:eastAsia="zh-CN"/>
        </w:rPr>
        <w:t xml:space="preserve">处及以上瑕疵的得0分；本项最高得</w:t>
      </w:r>
      <w:r>
        <w:rPr>
          <w:rFonts w:hint="eastAsia" w:ascii="宋体" w:hAnsi="宋体" w:cs="宋体"/>
          <w:bCs/>
          <w:color w:val="auto"/>
          <w:szCs w:val="24"/>
          <w:lang w:val="en-US" w:eastAsia="zh-CN"/>
        </w:rPr>
        <w:t xml:space="preserve">8</w:t>
      </w:r>
      <w:r>
        <w:rPr>
          <w:rFonts w:hint="eastAsia" w:ascii="宋体" w:hAnsi="宋体" w:cs="宋体"/>
          <w:bCs/>
          <w:color w:val="auto"/>
          <w:szCs w:val="24"/>
          <w:lang w:eastAsia="zh-CN"/>
        </w:rPr>
        <w:t xml:space="preserve">分。</w:t>
      </w:r>
      <w:r/>
    </w:p>
    <w:p>
      <w:pPr>
        <w:ind w:firstLine="196"/>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（4）重点难点和解决方案（</w:t>
      </w:r>
      <w:r>
        <w:rPr>
          <w:rFonts w:hint="eastAsia" w:ascii="宋体" w:hAnsi="宋体" w:cs="Times New Roman"/>
          <w:b/>
          <w:bCs/>
          <w:color w:val="auto"/>
          <w:szCs w:val="24"/>
          <w:lang w:val="en-US" w:eastAsia="zh-CN"/>
        </w:rPr>
        <w:t xml:space="preserve">6</w:t>
      </w:r>
      <w:r>
        <w:rPr>
          <w:rFonts w:hint="eastAsia" w:ascii="宋体" w:hAnsi="宋体" w:cs="Times New Roman"/>
          <w:b/>
          <w:bCs/>
          <w:color w:val="auto"/>
          <w:szCs w:val="24"/>
          <w:lang w:eastAsia="zh-CN"/>
        </w:rPr>
        <w:t xml:space="preserve">分）：</w:t>
      </w:r>
      <w:r/>
    </w:p>
    <w:p>
      <w:pPr>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① 维保过程中可能出现的重点难点；</w:t>
      </w:r>
      <w:r/>
    </w:p>
    <w:p>
      <w:pPr>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② 针对此类问题的详细解决方案。</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w:t>
      </w:r>
      <w:r>
        <w:rPr>
          <w:rFonts w:hint="eastAsia" w:ascii="宋体" w:hAnsi="宋体" w:cs="宋体"/>
          <w:bCs/>
          <w:color w:val="auto"/>
          <w:szCs w:val="24"/>
          <w:lang w:val="en-US" w:eastAsia="zh-CN"/>
        </w:rPr>
        <w:t xml:space="preserve">3</w:t>
      </w:r>
      <w:r>
        <w:rPr>
          <w:rFonts w:hint="eastAsia" w:ascii="宋体" w:hAnsi="宋体" w:cs="宋体"/>
          <w:bCs/>
          <w:color w:val="auto"/>
          <w:szCs w:val="24"/>
          <w:lang w:eastAsia="zh-CN"/>
        </w:rPr>
        <w:t xml:space="preserve">分；以上内容存在1处瑕疵的该条得</w:t>
      </w:r>
      <w:r>
        <w:rPr>
          <w:rFonts w:hint="eastAsia" w:ascii="宋体" w:hAnsi="宋体" w:cs="宋体"/>
          <w:bCs/>
          <w:color w:val="auto"/>
          <w:szCs w:val="24"/>
          <w:lang w:val="en-US" w:eastAsia="zh-CN"/>
        </w:rPr>
        <w:t xml:space="preserve">2</w:t>
      </w:r>
      <w:r>
        <w:rPr>
          <w:rFonts w:hint="eastAsia" w:ascii="宋体" w:hAnsi="宋体" w:cs="宋体"/>
          <w:bCs/>
          <w:color w:val="auto"/>
          <w:szCs w:val="24"/>
          <w:lang w:eastAsia="zh-CN"/>
        </w:rPr>
        <w:t xml:space="preserve">分；以上内容存在2处瑕疵的该条得1分；未进行阐述或不满足采购需求或内容存在3处及以上瑕疵的该条得0分；本项最高得</w:t>
      </w:r>
      <w:r>
        <w:rPr>
          <w:rFonts w:hint="eastAsia" w:ascii="宋体" w:hAnsi="宋体" w:cs="宋体"/>
          <w:bCs/>
          <w:color w:val="auto"/>
          <w:szCs w:val="24"/>
          <w:lang w:val="en-US" w:eastAsia="zh-CN"/>
        </w:rPr>
        <w:t xml:space="preserve">6</w:t>
      </w:r>
      <w:r>
        <w:rPr>
          <w:rFonts w:hint="eastAsia" w:ascii="宋体" w:hAnsi="宋体" w:cs="宋体"/>
          <w:bCs/>
          <w:color w:val="auto"/>
          <w:szCs w:val="24"/>
          <w:lang w:eastAsia="zh-CN"/>
        </w:rPr>
        <w:t xml:space="preserve">分。</w:t>
      </w:r>
      <w:r/>
    </w:p>
    <w:p>
      <w:pPr>
        <w:ind w:firstLine="24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（5）应急预案及措施（3分）：</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3分；以上内容存在1处瑕疵的得2分；以上内容存在2处瑕疵的得1分；未进行阐述或不满足采购需求或内容存在3处及以上瑕疵的得0分；本项最高得3分。</w:t>
      </w:r>
      <w:r/>
    </w:p>
    <w:p>
      <w:pPr>
        <w:ind w:firstLine="24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（6）质量保证措施方案（4分）：</w:t>
      </w:r>
      <w:r/>
    </w:p>
    <w:p>
      <w:pPr>
        <w:ind w:firstLine="523"/>
        <w:jc w:val="both"/>
        <w:widowControl w:val="off"/>
        <w:rPr>
          <w:rFonts w:hint="eastAsia" w:ascii="宋体" w:hAnsi="宋体" w:cs="宋体"/>
          <w:bCs/>
          <w:color w:val="auto"/>
          <w:szCs w:val="24"/>
          <w:lang w:eastAsia="zh-CN"/>
        </w:rPr>
      </w:pPr>
      <w:r>
        <w:rPr>
          <w:rFonts w:hint="eastAsia" w:ascii="宋体" w:hAnsi="宋体" w:cs="Times New Roman"/>
          <w:bCs/>
          <w:color w:val="auto"/>
          <w:szCs w:val="24"/>
          <w:lang w:eastAsia="zh-CN"/>
        </w:rPr>
        <w:t xml:space="preserve">①</w:t>
      </w:r>
      <w:r>
        <w:rPr>
          <w:rFonts w:hint="eastAsia" w:ascii="宋体" w:hAnsi="宋体" w:cs="Times New Roman"/>
          <w:bCs/>
          <w:color w:val="auto"/>
          <w:szCs w:val="24"/>
          <w:lang w:val="en-US" w:eastAsia="zh-CN"/>
        </w:rPr>
        <w:t xml:space="preserve"> </w:t>
      </w:r>
      <w:r>
        <w:rPr>
          <w:rFonts w:hint="eastAsia" w:ascii="宋体" w:hAnsi="宋体"/>
          <w:bCs/>
          <w:color w:val="auto"/>
          <w:szCs w:val="24"/>
          <w:lang w:eastAsia="zh-CN"/>
        </w:rPr>
        <w:t xml:space="preserve">维保服务质量保障、设备材料质量保障；</w:t>
      </w:r>
      <w:r/>
    </w:p>
    <w:p>
      <w:pPr>
        <w:ind w:firstLine="523"/>
        <w:jc w:val="both"/>
        <w:widowControl w:val="off"/>
        <w:rPr>
          <w:rFonts w:hint="eastAsia" w:ascii="宋体" w:hAnsi="宋体" w:cs="宋体"/>
          <w:bCs/>
          <w:color w:val="auto"/>
          <w:szCs w:val="24"/>
          <w:lang w:eastAsia="zh-CN"/>
        </w:rPr>
      </w:pPr>
      <w:r>
        <w:rPr>
          <w:rFonts w:hint="eastAsia" w:ascii="宋体" w:hAnsi="宋体" w:cs="Times New Roman"/>
          <w:b w:val="0"/>
          <w:bCs w:val="0"/>
          <w:color w:val="auto"/>
          <w:szCs w:val="24"/>
          <w:lang w:eastAsia="zh-CN"/>
        </w:rPr>
        <w:t xml:space="preserve">② </w:t>
      </w:r>
      <w:r>
        <w:rPr>
          <w:rFonts w:hint="eastAsia" w:ascii="宋体" w:hAnsi="宋体"/>
          <w:bCs/>
          <w:color w:val="auto"/>
          <w:szCs w:val="24"/>
          <w:lang w:eastAsia="zh-CN"/>
        </w:rPr>
        <w:t xml:space="preserve">质量控制程序全方位监督控制。</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w:t>
      </w:r>
      <w:r>
        <w:rPr>
          <w:rFonts w:hint="eastAsia" w:ascii="宋体" w:hAnsi="宋体" w:cs="宋体"/>
          <w:bCs/>
          <w:color w:val="auto"/>
          <w:szCs w:val="24"/>
          <w:lang w:val="en-US" w:eastAsia="zh-CN"/>
        </w:rPr>
        <w:t xml:space="preserve">2</w:t>
      </w:r>
      <w:r>
        <w:rPr>
          <w:rFonts w:hint="eastAsia" w:ascii="宋体" w:hAnsi="宋体" w:cs="宋体"/>
          <w:bCs/>
          <w:color w:val="auto"/>
          <w:szCs w:val="24"/>
          <w:lang w:eastAsia="zh-CN"/>
        </w:rPr>
        <w:t xml:space="preserve">分；以上内容存在1处瑕疵的得</w:t>
      </w:r>
      <w:r>
        <w:rPr>
          <w:rFonts w:hint="eastAsia" w:ascii="宋体" w:hAnsi="宋体" w:cs="宋体"/>
          <w:bCs/>
          <w:color w:val="auto"/>
          <w:szCs w:val="24"/>
          <w:lang w:val="en-US" w:eastAsia="zh-CN"/>
        </w:rPr>
        <w:t xml:space="preserve">1</w:t>
      </w:r>
      <w:r>
        <w:rPr>
          <w:rFonts w:hint="eastAsia" w:ascii="宋体" w:hAnsi="宋体" w:cs="宋体"/>
          <w:bCs/>
          <w:color w:val="auto"/>
          <w:szCs w:val="24"/>
          <w:lang w:eastAsia="zh-CN"/>
        </w:rPr>
        <w:t xml:space="preserve">分；未进行阐述或不满足采购需求或内容存在</w:t>
      </w:r>
      <w:r>
        <w:rPr>
          <w:rFonts w:hint="eastAsia" w:ascii="宋体" w:hAnsi="宋体" w:cs="宋体"/>
          <w:bCs/>
          <w:color w:val="auto"/>
          <w:szCs w:val="24"/>
          <w:lang w:val="en-US" w:eastAsia="zh-CN"/>
        </w:rPr>
        <w:t xml:space="preserve">2</w:t>
      </w:r>
      <w:r>
        <w:rPr>
          <w:rFonts w:hint="eastAsia" w:ascii="宋体" w:hAnsi="宋体" w:cs="宋体"/>
          <w:bCs/>
          <w:color w:val="auto"/>
          <w:szCs w:val="24"/>
          <w:lang w:eastAsia="zh-CN"/>
        </w:rPr>
        <w:t xml:space="preserve">处及以上瑕疵的得0分；本项最高得4分。</w:t>
      </w:r>
      <w:r/>
    </w:p>
    <w:p>
      <w:pPr>
        <w:ind w:firstLine="240"/>
        <w:widowControl w:val="off"/>
        <w:rPr>
          <w:rFonts w:ascii="宋体" w:hAnsi="宋体" w:cs="Times New Roman"/>
          <w:bCs/>
          <w:color w:val="auto"/>
          <w:szCs w:val="24"/>
          <w:lang w:eastAsia="zh-CN"/>
        </w:rPr>
      </w:pPr>
      <w:r>
        <w:rPr>
          <w:rFonts w:hint="eastAsia" w:ascii="宋体" w:hAnsi="宋体" w:cs="Times New Roman"/>
          <w:b/>
          <w:bCs/>
          <w:color w:val="auto"/>
          <w:szCs w:val="24"/>
          <w:lang w:eastAsia="zh-CN"/>
        </w:rPr>
        <w:t xml:space="preserve">（7）采购人以及其他单位、部门的综合协调方案（3分）：</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3分；以上内容存在1处瑕疵的得2分；以上内容存在2处瑕疵的得1分；未进行阐述或不满足采购需求或内容存在3处及以上瑕疵的得0分；本项最高得3分。</w:t>
      </w:r>
      <w:r/>
    </w:p>
    <w:p>
      <w:pPr>
        <w:ind w:firstLine="240"/>
        <w:widowControl w:val="off"/>
        <w:rPr>
          <w:rFonts w:ascii="宋体" w:hAnsi="宋体" w:cs="Times New Roman"/>
          <w:bCs/>
          <w:color w:val="auto"/>
          <w:szCs w:val="24"/>
          <w:lang w:eastAsia="zh-CN"/>
        </w:rPr>
      </w:pPr>
      <w:r>
        <w:rPr>
          <w:rFonts w:hint="eastAsia" w:ascii="宋体" w:hAnsi="宋体" w:cs="Times New Roman"/>
          <w:b/>
          <w:bCs/>
          <w:color w:val="auto"/>
          <w:szCs w:val="24"/>
          <w:lang w:eastAsia="zh-CN"/>
        </w:rPr>
        <w:t xml:space="preserve">（8）安全管理措施方案（3分）：</w:t>
      </w:r>
      <w:r>
        <w:rPr>
          <w:rFonts w:hint="eastAsia" w:ascii="宋体" w:hAnsi="宋体" w:cs="Times New Roman"/>
          <w:bCs/>
          <w:color w:val="auto"/>
          <w:szCs w:val="24"/>
          <w:lang w:eastAsia="zh-CN"/>
        </w:rPr>
        <w:t xml:space="preserve">内容包括针对本项目的安全目标、安全培训、基本技术要求、作业安全保障措施。</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3分；以上内容存在1处瑕疵的得2分；以上内容存在2处瑕疵的得1分；未进行阐述或不满足采购需求或内容存在3处及以上瑕疵的得0分；本项最高得3分。</w:t>
      </w:r>
      <w:r/>
    </w:p>
    <w:p>
      <w:pPr>
        <w:ind w:firstLine="240"/>
        <w:widowControl w:val="off"/>
        <w:rPr>
          <w:rFonts w:ascii="宋体" w:hAnsi="宋体" w:cs="Times New Roman"/>
          <w:bCs/>
          <w:color w:val="auto"/>
          <w:szCs w:val="24"/>
          <w:lang w:eastAsia="zh-CN"/>
        </w:rPr>
      </w:pPr>
      <w:r>
        <w:rPr>
          <w:rFonts w:hint="eastAsia" w:ascii="宋体" w:hAnsi="宋体" w:cs="Times New Roman"/>
          <w:b/>
          <w:color w:val="auto"/>
          <w:szCs w:val="24"/>
          <w:lang w:eastAsia="zh-CN"/>
        </w:rPr>
        <w:t xml:space="preserve">（9）合理化建议（3分）</w:t>
      </w:r>
      <w:r>
        <w:rPr>
          <w:rFonts w:hint="eastAsia" w:ascii="宋体" w:hAnsi="宋体" w:cs="Times New Roman"/>
          <w:bCs/>
          <w:color w:val="auto"/>
          <w:szCs w:val="24"/>
          <w:lang w:eastAsia="zh-CN"/>
        </w:rPr>
        <w:t xml:space="preserve">： </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投标供应商针对上述内容进行阐述，要求阐述针对本项目，提出有针对性、可落地、可执行的合理化建议。以上内容不存在瑕疵的该条得3分；以上内容存在1处瑕疵的该条得2分，以上内容存在2处瑕疵的该条得1分；未进行阐述或不满足采购需求或内容存在3处及以上瑕疵的该条得0分。本项最高得3分。</w:t>
      </w:r>
      <w:r/>
    </w:p>
    <w:p>
      <w:pPr>
        <w:ind w:firstLine="36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360"/>
        <w:jc w:val="both"/>
        <w:widowControl w:val="off"/>
        <w:rPr>
          <w:rFonts w:ascii="宋体" w:hAnsi="宋体" w:cs="Times New Roman"/>
          <w:bCs/>
          <w:color w:val="auto"/>
          <w:szCs w:val="24"/>
          <w:lang w:eastAsia="zh-CN"/>
        </w:rPr>
      </w:pPr>
      <w:r>
        <w:rPr>
          <w:rFonts w:hint="eastAsia" w:ascii="宋体" w:hAnsi="宋体"/>
          <w:b/>
          <w:color w:val="auto"/>
          <w:szCs w:val="24"/>
          <w:lang w:eastAsia="zh-CN"/>
        </w:rPr>
        <w:t xml:space="preserve">技术方案评委在5人及5人以上的，取所有成员的平均值。评分办法及评分细则的解释权属于采购人。未列入本评分细则的其他条件不作为评分内容。</w:t>
      </w:r>
      <w:r/>
    </w:p>
    <w:p>
      <w:pPr>
        <w:ind w:firstLine="36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36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36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360"/>
        <w:jc w:val="both"/>
        <w:widowControl w:val="off"/>
        <w:rPr>
          <w:rFonts w:ascii="宋体" w:hAnsi="宋体" w:cs="Times New Roman"/>
          <w:bCs/>
          <w:color w:val="auto"/>
          <w:szCs w:val="24"/>
          <w:lang w:eastAsia="zh-CN"/>
        </w:rPr>
      </w:pPr>
      <w:r/>
      <w:bookmarkStart w:id="22" w:name="_Toc101981935"/>
      <w:r>
        <w:rPr>
          <w:rFonts w:ascii="宋体" w:hAnsi="宋体" w:cs="Times New Roman"/>
          <w:bCs/>
          <w:color w:val="auto"/>
          <w:szCs w:val="24"/>
          <w:lang w:eastAsia="zh-CN"/>
        </w:rPr>
        <w:br w:type="page" w:clear="all"/>
      </w:r>
      <w:r/>
    </w:p>
    <w:p>
      <w:pPr>
        <w:pStyle w:val="951"/>
        <w:rPr>
          <w:color w:val="auto"/>
          <w:lang w:eastAsia="zh-CN"/>
        </w:rPr>
      </w:pPr>
      <w:r/>
      <w:bookmarkStart w:id="23" w:name="_Toc161316670"/>
      <w:r>
        <w:rPr>
          <w:rFonts w:hint="eastAsia"/>
          <w:color w:val="auto"/>
          <w:lang w:eastAsia="zh-CN"/>
        </w:rPr>
        <w:t xml:space="preserve">附件二：投标文件格式</w:t>
      </w:r>
      <w:bookmarkEnd w:id="22"/>
      <w:r/>
      <w:bookmarkEnd w:id="23"/>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lang w:eastAsia="zh-CN"/>
        </w:rPr>
      </w:pPr>
      <w:r>
        <w:rPr>
          <w:rFonts w:hint="eastAsia" w:ascii="宋体" w:hAnsi="宋体" w:eastAsia="等线" w:cs="宋体"/>
          <w:b/>
          <w:color w:val="auto"/>
          <w:sz w:val="48"/>
          <w:u w:val="single"/>
          <w:lang w:eastAsia="zh-CN"/>
        </w:rPr>
        <w:t xml:space="preserve">                  </w:t>
      </w:r>
      <w:r>
        <w:rPr>
          <w:rFonts w:hint="eastAsia" w:ascii="宋体" w:hAnsi="宋体" w:eastAsia="等线" w:cs="宋体"/>
          <w:b/>
          <w:color w:val="auto"/>
          <w:sz w:val="48"/>
          <w:lang w:eastAsia="zh-CN"/>
        </w:rPr>
        <w:t xml:space="preserve">项目</w:t>
      </w:r>
      <w:r/>
    </w:p>
    <w:p>
      <w:pPr>
        <w:ind w:firstLine="0"/>
        <w:jc w:val="both"/>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spacing w:line="240" w:lineRule="auto"/>
        <w:widowControl w:val="off"/>
        <w:rPr>
          <w:rFonts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both"/>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spacing w:line="240" w:lineRule="auto"/>
        <w:widowControl w:val="off"/>
        <w:rPr>
          <w:rFonts w:ascii="宋体" w:hAnsi="宋体" w:eastAsia="等线" w:cs="宋体"/>
          <w:b/>
          <w:bCs/>
          <w:color w:val="auto"/>
          <w:sz w:val="30"/>
          <w:szCs w:val="30"/>
          <w:u w:val="single"/>
          <w:lang w:eastAsia="zh-CN"/>
        </w:rPr>
      </w:pPr>
      <w:r>
        <w:rPr>
          <w:rFonts w:ascii="宋体" w:hAnsi="宋体" w:eastAsia="等线" w:cs="宋体"/>
          <w:b/>
          <w:bCs/>
          <w:color w:val="auto"/>
          <w:sz w:val="30"/>
          <w:szCs w:val="30"/>
          <w:u w:val="single"/>
          <w:lang w:eastAsia="zh-CN"/>
        </w:rPr>
      </w:r>
      <w:r/>
    </w:p>
    <w:p>
      <w:pPr>
        <w:ind w:firstLine="0"/>
        <w:jc w:val="both"/>
        <w:spacing w:line="240" w:lineRule="auto"/>
        <w:widowControl w:val="off"/>
        <w:rPr>
          <w:rFonts w:ascii="宋体" w:hAnsi="宋体" w:eastAsia="等线" w:cs="宋体"/>
          <w:b/>
          <w:color w:val="auto"/>
          <w:sz w:val="30"/>
          <w:szCs w:val="30"/>
          <w:lang w:eastAsia="zh-CN"/>
        </w:rPr>
      </w:pP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年</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月</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日</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时</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分</w:t>
      </w:r>
      <w:r>
        <w:rPr>
          <w:rFonts w:hint="eastAsia" w:ascii="宋体" w:hAnsi="宋体" w:eastAsia="等线" w:cs="宋体"/>
          <w:color w:val="auto"/>
          <w:sz w:val="30"/>
          <w:szCs w:val="30"/>
          <w:lang w:eastAsia="zh-CN"/>
        </w:rPr>
        <w:t xml:space="preserve">开标，此时间以前不得开封；</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（盖公章）</w:t>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法定代表人或</w:t>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其委托代理人：</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（签字或盖章）</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日  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hint="eastAsia" w:ascii="宋体" w:hAnsi="宋体" w:cs="Times New Roman"/>
          <w:b/>
          <w:bCs/>
          <w:color w:val="auto"/>
          <w:sz w:val="30"/>
          <w:szCs w:val="30"/>
          <w:highlight w:val="none"/>
          <w:lang w:eastAsia="zh-CN"/>
        </w:rPr>
      </w:r>
      <w:r>
        <w:rPr>
          <w:rFonts w:hint="eastAsia" w:ascii="宋体" w:hAnsi="宋体" w:cs="Times New Roman"/>
          <w:b/>
          <w:bCs/>
          <w:color w:val="auto"/>
          <w:sz w:val="30"/>
          <w:szCs w:val="30"/>
          <w:highlight w:val="none"/>
          <w:lang w:eastAsia="zh-CN"/>
        </w:rPr>
      </w: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lang w:eastAsia="zh-CN"/>
        </w:rPr>
        <w:t xml:space="preserve">（一）投标函（格式）：</w:t>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0"/>
        <w:jc w:val="both"/>
        <w:spacing w:before="4"/>
        <w:rPr>
          <w:rFonts w:ascii="宋体" w:hAnsi="宋体" w:cs="宋体"/>
          <w:color w:val="auto"/>
          <w:szCs w:val="28"/>
          <w:lang w:eastAsia="zh-CN"/>
        </w:rPr>
      </w:pPr>
      <w:r>
        <w:rPr>
          <w:rFonts w:hint="eastAsia" w:ascii="宋体" w:hAnsi="宋体" w:cs="宋体"/>
          <w:color w:val="auto"/>
          <w:szCs w:val="28"/>
          <w:lang w:eastAsia="zh-CN"/>
        </w:rPr>
        <w:t xml:space="preserve">致：无锡市锡山区人民政府东北塘街道办事处</w:t>
      </w:r>
      <w:r/>
    </w:p>
    <w:p>
      <w:pPr>
        <w:ind w:firstLine="480"/>
        <w:jc w:val="both"/>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三、我们同意按招标文件中的规定，本</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六、我们认为你们有权决定中标供应商。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w:t>
      </w:r>
      <w:r>
        <w:rPr>
          <w:rFonts w:hint="eastAsia" w:ascii="宋体" w:hAnsi="宋体" w:cs="宋体"/>
          <w:color w:val="auto"/>
          <w:szCs w:val="28"/>
          <w:lang w:eastAsia="zh-CN"/>
        </w:rPr>
        <w:t xml:space="preserve">中标供应商</w:t>
      </w:r>
      <w:r>
        <w:rPr>
          <w:rFonts w:hint="eastAsia" w:ascii="宋体" w:hAnsi="宋体" w:cs="宋体"/>
          <w:color w:val="auto"/>
          <w:szCs w:val="24"/>
          <w:lang w:eastAsia="zh-CN"/>
        </w:rPr>
        <w:t xml:space="preserve">，我方如无不可抗力，又未履行招标文件、</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lang w:eastAsia="zh-CN"/>
        </w:rPr>
      </w:pPr>
      <w:r>
        <w:rPr>
          <w:rFonts w:ascii="宋体" w:hAnsi="宋体" w:cs="宋体"/>
          <w:color w:val="auto"/>
          <w:szCs w:val="28"/>
          <w:lang w:eastAsia="zh-CN"/>
        </w:rPr>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投标供应商（公章）：     </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24" w:name="校园网系统报价和服务承诺表（格式）"/>
      <w:r/>
      <w:bookmarkEnd w:id="24"/>
      <w:r/>
      <w:bookmarkStart w:id="25" w:name="（报价人）法定代表人授权书（格式）"/>
      <w:r/>
      <w:bookmarkEnd w:id="25"/>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spacing w:line="240" w:lineRule="auto"/>
        <w:widowControl w:val="off"/>
        <w:rPr>
          <w:rFonts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line="240" w:lineRule="auto"/>
        <w:widowControl w:val="off"/>
        <w:rPr>
          <w:rFonts w:ascii="宋体" w:hAnsi="宋体"/>
          <w:b/>
          <w:bCs/>
          <w:color w:val="auto"/>
          <w:szCs w:val="24"/>
          <w:lang w:eastAsia="zh-CN"/>
        </w:rPr>
      </w:pPr>
      <w:r>
        <w:rPr>
          <w:rFonts w:hint="eastAsia" w:ascii="宋体" w:hAnsi="宋体"/>
          <w:b/>
          <w:bCs/>
          <w:color w:val="auto"/>
          <w:sz w:val="30"/>
          <w:szCs w:val="30"/>
          <w:lang w:eastAsia="zh-CN"/>
        </w:rPr>
        <w:t xml:space="preserve">（二）关于资格的声明函（格式）</w:t>
      </w:r>
      <w:r/>
    </w:p>
    <w:p>
      <w:pPr>
        <w:ind w:firstLine="0"/>
        <w:jc w:val="center"/>
        <w:spacing w:line="240" w:lineRule="auto"/>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spacing w:before="24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项目</w:t>
      </w:r>
      <w:r>
        <w:rPr>
          <w:rFonts w:ascii="宋体" w:hAnsi="宋体" w:cs="Times New Roman"/>
          <w:bCs/>
          <w:color w:val="auto"/>
          <w:szCs w:val="24"/>
          <w:lang w:eastAsia="zh-CN"/>
        </w:rPr>
        <w:t xml:space="preserve">编号：</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w:t>
      </w:r>
      <w:r>
        <w:rPr>
          <w:rFonts w:ascii="Times New Roman" w:hAnsi="Times New Roman" w:cs="Times New Roman"/>
          <w:bCs/>
          <w:color w:val="auto"/>
          <w:szCs w:val="24"/>
          <w:lang w:eastAsia="zh-CN"/>
        </w:rPr>
        <w:t xml:space="preserve">本次项目</w:t>
      </w:r>
      <w:r>
        <w:rPr>
          <w:rFonts w:ascii="宋体" w:hAnsi="宋体" w:cs="Times New Roman"/>
          <w:bCs/>
          <w:color w:val="auto"/>
          <w:szCs w:val="24"/>
          <w:lang w:eastAsia="zh-CN"/>
        </w:rPr>
        <w:t xml:space="preserve">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（一）</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（二）</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（三）</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（四）</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（五）</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（六）</w:t>
      </w:r>
      <w:r>
        <w:rPr>
          <w:rFonts w:hint="eastAsia"/>
          <w:color w:val="auto"/>
          <w:lang w:eastAsia="zh-CN"/>
        </w:rPr>
        <w:t xml:space="preserve"> </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投标供应商</w:t>
      </w: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（公</w:t>
      </w:r>
      <w:r>
        <w:rPr>
          <w:rFonts w:ascii="宋体" w:hAnsi="宋体" w:cs="Times New Roman"/>
          <w:bCs/>
          <w:color w:val="auto"/>
          <w:szCs w:val="24"/>
          <w:lang w:eastAsia="zh-CN"/>
        </w:rPr>
        <w:t xml:space="preserve">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spacing w:line="240" w:lineRule="auto"/>
        <w:widowControl w:val="off"/>
        <w:rPr>
          <w:rFonts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0"/>
        <w:jc w:val="both"/>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center"/>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val="en-US" w:eastAsia="zh-CN"/>
        </w:rPr>
        <w:t xml:space="preserve">    项目</w:t>
      </w:r>
      <w:r>
        <w:rPr>
          <w:rFonts w:hint="eastAsia" w:ascii="宋体" w:hAnsi="宋体" w:cs="宋体"/>
          <w:color w:val="auto"/>
          <w:szCs w:val="24"/>
          <w:lang w:eastAsia="zh-CN"/>
        </w:rPr>
        <w:t xml:space="preserve">编号：</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        日期：</w:t>
      </w:r>
      <w:r/>
    </w:p>
    <w:p>
      <w:pPr>
        <w:ind w:firstLine="0"/>
        <w:jc w:val="center"/>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   无锡苏名建设咨询有限公司：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系中华人民共和国合法企业。</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ascii="宋体" w:hAnsi="宋体" w:cs="宋体"/>
          <w:color w:val="auto"/>
          <w:szCs w:val="24"/>
          <w:lang w:eastAsia="zh-CN"/>
        </w:rPr>
      </w:pPr>
      <w:r>
        <w:rPr>
          <w:rFonts w:hint="eastAsia" w:ascii="宋体" w:hAnsi="宋体" w:cs="宋体"/>
          <w:b/>
          <w:color w:val="auto"/>
          <w:szCs w:val="24"/>
          <w:lang w:eastAsia="zh-CN"/>
        </w:rPr>
        <w:t xml:space="preserve">被授权人签名：</w:t>
      </w:r>
      <w:r>
        <w:rPr>
          <w:rFonts w:hint="eastAsia" w:ascii="宋体" w:hAnsi="宋体" w:cs="宋体"/>
          <w:b/>
          <w:color w:val="auto"/>
          <w:szCs w:val="24"/>
          <w:u w:val="single"/>
          <w:lang w:eastAsia="zh-CN"/>
        </w:rPr>
        <w:t xml:space="preserve"> </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      </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19"/>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投标供应商（公章）：</w:t>
      </w:r>
      <w:r/>
    </w:p>
    <w:p>
      <w:pPr>
        <w:ind w:firstLine="43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spacing w:line="240" w:lineRule="auto"/>
        <w:rPr>
          <w:rFonts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keepLines/>
        <w:keepNext/>
        <w:widowControl w:val="off"/>
        <w:rPr>
          <w:rFonts w:ascii="黑体" w:hAnsi="宋体" w:eastAsia="黑体" w:cs="Times New Roman"/>
          <w:bCs/>
          <w:color w:val="auto"/>
          <w:lang w:eastAsia="zh-CN"/>
        </w:rPr>
      </w:pPr>
      <w:r>
        <w:rPr>
          <w:rFonts w:hint="eastAsia" w:ascii="黑体" w:hAnsi="黑体" w:eastAsia="黑体" w:cs="Times New Roman"/>
          <w:bCs/>
          <w:color w:val="auto"/>
          <w:lang w:eastAsia="zh-CN"/>
        </w:rPr>
        <w:t xml:space="preserve">供应商法定代表人身份证扫描件：</w:t>
      </w:r>
      <w:r/>
    </w:p>
    <w:p>
      <w:pPr>
        <w:ind w:firstLine="0"/>
        <w:jc w:val="both"/>
        <w:keepLines/>
        <w:keepNext/>
        <w:widowControl w:val="off"/>
        <w:rPr>
          <w:rFonts w:ascii="宋体" w:hAnsi="宋体" w:cs="Times New Roman"/>
          <w:bCs/>
          <w:color w:val="auto"/>
          <w:lang w:eastAsia="zh-CN"/>
        </w:rPr>
      </w:pPr>
      <w:r>
        <w:rPr>
          <w:rFonts w:hint="eastAsia" w:ascii="宋体" w:hAnsi="宋体" w:cs="Times New Roman"/>
          <w:bCs/>
          <w:color w:val="auto"/>
          <w:lang w:eastAsia="zh-CN"/>
        </w:rPr>
        <w:t xml:space="preserve"> </w:t>
      </w:r>
      <w:r/>
    </w:p>
    <w:p>
      <w:pPr>
        <w:ind w:firstLine="0"/>
        <w:jc w:val="both"/>
        <w:keepLines/>
        <w:keepNext/>
        <w:widowControl w:val="off"/>
        <w:rPr>
          <w:rFonts w:ascii="宋体" w:hAnsi="宋体" w:cs="Times New Roman"/>
          <w:bCs/>
          <w:color w:val="auto"/>
        </w:rPr>
      </w:pPr>
      <w:r>
        <w:rPr>
          <w:color w:val="auto"/>
          <w:lang w:eastAsia="zh-CN"/>
        </w:rPr>
        <mc:AlternateContent>
          <mc:Choice Requires="wpg">
            <w:drawing>
              <wp:inline xmlns:wp="http://schemas.openxmlformats.org/drawingml/2006/wordprocessingDrawing" distT="0" distB="0" distL="0" distR="0">
                <wp:extent cx="2981960" cy="1598295"/>
                <wp:effectExtent l="0" t="0" r="8890" b="1905"/>
                <wp:docPr id="1" name="图片 4" descr="C:\Users\ADMINI~1\AppData\Local\Temp\ksohtml2118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ksohtml21180\wps1.png"/>
                        <pic:cNvPicPr>
                          <a:picLocks noChangeAspect="1"/>
                        </pic:cNvPicPr>
                        <pic:nvPr/>
                      </pic:nvPicPr>
                      <pic:blipFill>
                        <a:blip r:embed="rId22"/>
                        <a:stretch/>
                      </pic:blipFill>
                      <pic:spPr bwMode="auto">
                        <a:xfrm>
                          <a:off x="0" y="0"/>
                          <a:ext cx="2981960" cy="159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8pt;height:125.8pt;mso-wrap-distance-left:0.0pt;mso-wrap-distance-top:0.0pt;mso-wrap-distance-right:0.0pt;mso-wrap-distance-bottom:0.0pt;" stroked="f">
                <v:path textboxrect="0,0,0,0"/>
                <v:imagedata r:id="rId22" o:title=""/>
              </v:shape>
            </w:pict>
          </mc:Fallback>
        </mc:AlternateContent>
      </w:r>
      <w:r>
        <w:rPr>
          <w:rFonts w:hint="eastAsia" w:ascii="宋体" w:hAnsi="宋体" w:cs="Times New Roman"/>
          <w:color w:val="auto"/>
          <w:sz w:val="32"/>
          <w:szCs w:val="32"/>
        </w:rPr>
        <w:t xml:space="preserve"> </w:t>
      </w:r>
      <w:r>
        <w:rPr>
          <w:color w:val="auto"/>
          <w:lang w:eastAsia="zh-CN"/>
        </w:rPr>
        <mc:AlternateContent>
          <mc:Choice Requires="wpg">
            <w:drawing>
              <wp:inline xmlns:wp="http://schemas.openxmlformats.org/drawingml/2006/wordprocessingDrawing" distT="0" distB="0" distL="0" distR="0">
                <wp:extent cx="2934335" cy="1598295"/>
                <wp:effectExtent l="0" t="0" r="0" b="1905"/>
                <wp:docPr id="2" name="图片 3" descr="C:\Users\ADMINI~1\AppData\Local\Temp\ksohtml2118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ksohtml21180\wps2.png"/>
                        <pic:cNvPicPr>
                          <a:picLocks noChangeAspect="1"/>
                        </pic:cNvPicPr>
                        <pic:nvPr/>
                      </pic:nvPicPr>
                      <pic:blipFill>
                        <a:blip r:embed="rId23"/>
                        <a:stretch/>
                      </pic:blipFill>
                      <pic:spPr bwMode="auto">
                        <a:xfrm>
                          <a:off x="0" y="0"/>
                          <a:ext cx="2934335" cy="159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1.0pt;height:125.8pt;mso-wrap-distance-left:0.0pt;mso-wrap-distance-top:0.0pt;mso-wrap-distance-right:0.0pt;mso-wrap-distance-bottom:0.0pt;" stroked="f">
                <v:path textboxrect="0,0,0,0"/>
                <v:imagedata r:id="rId23" o:title=""/>
              </v:shape>
            </w:pict>
          </mc:Fallback>
        </mc:AlternateContent>
      </w:r>
      <w:r>
        <w:rPr>
          <w:rFonts w:hint="eastAsia" w:ascii="宋体" w:hAnsi="宋体" w:cs="Times New Roman"/>
          <w:bCs/>
          <w:color w:val="auto"/>
        </w:rPr>
        <w:t xml:space="preserve">       </w:t>
      </w:r>
      <w:r/>
    </w:p>
    <w:p>
      <w:pPr>
        <w:ind w:firstLine="0"/>
        <w:jc w:val="both"/>
        <w:keepLines/>
        <w:keepNext/>
        <w:widowControl w:val="off"/>
        <w:rPr>
          <w:rFonts w:ascii="宋体" w:hAnsi="宋体" w:cs="Times New Roman"/>
          <w:bCs/>
          <w:color w:val="auto"/>
        </w:rPr>
      </w:pPr>
      <w:r>
        <w:rPr>
          <w:rFonts w:hint="eastAsia" w:ascii="宋体" w:hAnsi="宋体" w:cs="Times New Roman"/>
          <w:bCs/>
          <w:color w:val="auto"/>
        </w:rPr>
        <w:t xml:space="preserve"> </w:t>
      </w:r>
      <w:r/>
    </w:p>
    <w:p>
      <w:pPr>
        <w:ind w:firstLine="0"/>
        <w:jc w:val="both"/>
        <w:keepLines/>
        <w:keepNext/>
        <w:widowControl w:val="off"/>
        <w:rPr>
          <w:rFonts w:ascii="宋体" w:hAnsi="宋体" w:cs="Times New Roman"/>
          <w:bCs/>
          <w:color w:val="auto"/>
        </w:rPr>
      </w:pPr>
      <w:r>
        <w:rPr>
          <w:rFonts w:hint="eastAsia" w:ascii="宋体" w:hAnsi="宋体" w:cs="Times New Roman"/>
          <w:bCs/>
          <w:color w:val="auto"/>
        </w:rPr>
        <w:t xml:space="preserve"> </w:t>
      </w:r>
      <w:r/>
    </w:p>
    <w:p>
      <w:pPr>
        <w:ind w:firstLine="480"/>
        <w:rPr>
          <w:color w:val="auto"/>
          <w:lang w:eastAsia="zh-CN"/>
        </w:rPr>
      </w:pPr>
      <w:r>
        <w:rPr>
          <w:color w:val="auto"/>
          <w:lang w:eastAsia="zh-CN"/>
        </w:rPr>
      </w:r>
      <w:r/>
    </w:p>
    <w:p>
      <w:pPr>
        <w:ind w:firstLine="480"/>
        <w:rPr>
          <w:color w:val="auto"/>
          <w:lang w:eastAsia="zh-CN"/>
        </w:rPr>
      </w:pPr>
      <w:r>
        <w:rPr>
          <w:color w:val="auto"/>
          <w:lang w:eastAsia="zh-CN"/>
        </w:rPr>
      </w:r>
      <w:r/>
    </w:p>
    <w:p>
      <w:pPr>
        <w:ind w:firstLine="480"/>
        <w:rPr>
          <w:color w:val="auto"/>
          <w:lang w:eastAsia="zh-CN"/>
        </w:rPr>
      </w:pPr>
      <w:r>
        <w:rPr>
          <w:color w:val="auto"/>
          <w:lang w:eastAsia="zh-CN"/>
        </w:rPr>
      </w:r>
      <w:r/>
    </w:p>
    <w:p>
      <w:pPr>
        <w:ind w:firstLine="0"/>
        <w:jc w:val="both"/>
        <w:keepLines/>
        <w:keepNext/>
        <w:widowControl w:val="off"/>
        <w:rPr>
          <w:rFonts w:ascii="宋体" w:hAnsi="宋体" w:cs="Times New Roman"/>
          <w:bCs/>
          <w:color w:val="auto"/>
        </w:rPr>
      </w:pPr>
      <w:r>
        <w:rPr>
          <w:rFonts w:ascii="宋体" w:hAnsi="宋体" w:cs="Times New Roman"/>
          <w:bCs/>
          <w:color w:val="auto"/>
        </w:rPr>
      </w:r>
      <w:r/>
    </w:p>
    <w:p>
      <w:pPr>
        <w:ind w:firstLine="0"/>
        <w:jc w:val="both"/>
        <w:keepLines/>
        <w:keepNext/>
        <w:widowControl w:val="off"/>
        <w:rPr>
          <w:rFonts w:ascii="黑体" w:hAnsi="宋体" w:eastAsia="黑体" w:cs="Times New Roman"/>
          <w:bCs/>
          <w:color w:val="auto"/>
          <w:lang w:eastAsia="zh-CN"/>
        </w:rPr>
        <w:outlineLvl w:val="0"/>
      </w:pPr>
      <w:r>
        <w:rPr>
          <w:rFonts w:hint="eastAsia" w:ascii="黑体" w:hAnsi="黑体" w:eastAsia="黑体" w:cs="Times New Roman"/>
          <w:bCs/>
          <w:color w:val="auto"/>
          <w:lang w:eastAsia="zh-CN"/>
        </w:rPr>
        <w:t xml:space="preserve">法定代表人授权代表身份证扫描件：（法定代表人亲自参与投标的除外）</w:t>
      </w:r>
      <w:r/>
    </w:p>
    <w:p>
      <w:pPr>
        <w:ind w:firstLine="420"/>
        <w:jc w:val="both"/>
        <w:keepLines/>
        <w:keepNext/>
        <w:widowControl w:val="off"/>
        <w:rPr>
          <w:rFonts w:ascii="Calibri" w:hAnsi="Calibri" w:cs="Times New Roman"/>
          <w:color w:val="auto"/>
          <w:sz w:val="21"/>
          <w:lang w:eastAsia="zh-CN"/>
        </w:rPr>
      </w:pPr>
      <w:r>
        <w:rPr>
          <w:rFonts w:ascii="Calibri" w:hAnsi="Calibri" w:cs="Times New Roman"/>
          <w:color w:val="auto"/>
          <w:sz w:val="21"/>
          <w:lang w:eastAsia="zh-CN"/>
        </w:rPr>
        <w:t xml:space="preserve"> </w:t>
      </w:r>
      <w:r/>
    </w:p>
    <w:p>
      <w:pPr>
        <w:ind w:firstLine="0"/>
        <w:jc w:val="both"/>
        <w:keepLines/>
        <w:keepNext/>
        <w:widowControl w:val="off"/>
        <w:rPr>
          <w:rFonts w:ascii="宋体" w:hAnsi="宋体" w:cs="Times New Roman"/>
          <w:color w:val="auto"/>
          <w:sz w:val="32"/>
          <w:szCs w:val="32"/>
        </w:rPr>
      </w:pPr>
      <w:r>
        <w:rPr>
          <w:color w:val="auto"/>
          <w:lang w:eastAsia="zh-CN"/>
        </w:rPr>
        <mc:AlternateContent>
          <mc:Choice Requires="wpg">
            <w:drawing>
              <wp:inline xmlns:wp="http://schemas.openxmlformats.org/drawingml/2006/wordprocessingDrawing" distT="0" distB="0" distL="0" distR="0">
                <wp:extent cx="2981960" cy="1598295"/>
                <wp:effectExtent l="0" t="0" r="8890" b="1905"/>
                <wp:docPr id="3" name="图片 2" descr="C:\Users\ADMINI~1\AppData\Local\Temp\ksohtml21180\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21180\wps3.png"/>
                        <pic:cNvPicPr>
                          <a:picLocks noChangeAspect="1"/>
                        </pic:cNvPicPr>
                        <pic:nvPr/>
                      </pic:nvPicPr>
                      <pic:blipFill>
                        <a:blip r:embed="rId24"/>
                        <a:stretch/>
                      </pic:blipFill>
                      <pic:spPr bwMode="auto">
                        <a:xfrm>
                          <a:off x="0" y="0"/>
                          <a:ext cx="2981960" cy="159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4.8pt;height:125.8pt;mso-wrap-distance-left:0.0pt;mso-wrap-distance-top:0.0pt;mso-wrap-distance-right:0.0pt;mso-wrap-distance-bottom:0.0pt;" stroked="f">
                <v:path textboxrect="0,0,0,0"/>
                <v:imagedata r:id="rId24" o:title=""/>
              </v:shape>
            </w:pict>
          </mc:Fallback>
        </mc:AlternateContent>
      </w:r>
      <w:r>
        <w:rPr>
          <w:rFonts w:hint="eastAsia" w:ascii="宋体" w:hAnsi="宋体" w:cs="Times New Roman"/>
          <w:bCs/>
          <w:color w:val="auto"/>
        </w:rPr>
        <w:t xml:space="preserve">  </w:t>
      </w:r>
      <w:r>
        <w:rPr>
          <w:color w:val="auto"/>
          <w:lang w:eastAsia="zh-CN"/>
        </w:rPr>
        <mc:AlternateContent>
          <mc:Choice Requires="wpg">
            <w:drawing>
              <wp:inline xmlns:wp="http://schemas.openxmlformats.org/drawingml/2006/wordprocessingDrawing" distT="0" distB="0" distL="0" distR="0">
                <wp:extent cx="2878455" cy="1598295"/>
                <wp:effectExtent l="0" t="0" r="0" b="1905"/>
                <wp:docPr id="4" name="图片 1" descr="C:\Users\ADMINI~1\AppData\Local\Temp\ksohtml21180\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21180\wps4.png"/>
                        <pic:cNvPicPr>
                          <a:picLocks noChangeAspect="1"/>
                        </pic:cNvPicPr>
                        <pic:nvPr/>
                      </pic:nvPicPr>
                      <pic:blipFill>
                        <a:blip r:embed="rId25"/>
                        <a:stretch/>
                      </pic:blipFill>
                      <pic:spPr bwMode="auto">
                        <a:xfrm>
                          <a:off x="0" y="0"/>
                          <a:ext cx="2878455" cy="159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6.6pt;height:125.8pt;mso-wrap-distance-left:0.0pt;mso-wrap-distance-top:0.0pt;mso-wrap-distance-right:0.0pt;mso-wrap-distance-bottom:0.0pt;" stroked="f">
                <v:path textboxrect="0,0,0,0"/>
                <v:imagedata r:id="rId25" o:title=""/>
              </v:shape>
            </w:pict>
          </mc:Fallback>
        </mc:AlternateContent>
      </w:r>
      <w:r/>
    </w:p>
    <w:p>
      <w:pPr>
        <w:ind w:firstLine="0"/>
        <w:spacing w:before="4"/>
        <w:rPr>
          <w:rFonts w:ascii="宋体" w:hAnsi="宋体"/>
          <w:b/>
          <w:color w:val="auto"/>
          <w:sz w:val="30"/>
          <w:szCs w:val="30"/>
        </w:rPr>
      </w:pPr>
      <w:r>
        <w:rPr>
          <w:rFonts w:hint="eastAsia" w:ascii="宋体" w:hAnsi="宋体"/>
          <w:b/>
          <w:color w:val="auto"/>
          <w:sz w:val="30"/>
          <w:szCs w:val="30"/>
        </w:rPr>
        <w:t xml:space="preserve"> </w:t>
      </w:r>
      <w:r/>
    </w:p>
    <w:p>
      <w:pPr>
        <w:pStyle w:val="959"/>
        <w:ind w:left="1440" w:firstLine="480"/>
        <w:rPr>
          <w:color w:val="auto"/>
        </w:rPr>
      </w:pPr>
      <w:r>
        <w:rPr>
          <w:color w:val="auto"/>
        </w:rPr>
        <w:t xml:space="preserve"> </w:t>
      </w:r>
      <w:r/>
    </w:p>
    <w:p>
      <w:pPr>
        <w:ind w:firstLine="480"/>
        <w:rPr>
          <w:color w:val="auto"/>
        </w:rPr>
      </w:pPr>
      <w:r>
        <w:rPr>
          <w:color w:val="auto"/>
        </w:rPr>
        <w:t xml:space="preserve"> </w:t>
      </w:r>
      <w:r/>
    </w:p>
    <w:p>
      <w:pPr>
        <w:pStyle w:val="959"/>
        <w:ind w:left="1440" w:firstLine="480"/>
        <w:rPr>
          <w:color w:val="auto"/>
        </w:rPr>
      </w:pPr>
      <w:r>
        <w:rPr>
          <w:color w:val="auto"/>
        </w:rPr>
        <w:t xml:space="preserve"> </w:t>
      </w:r>
      <w:r/>
    </w:p>
    <w:p>
      <w:pPr>
        <w:ind w:firstLine="480"/>
        <w:rPr>
          <w:color w:val="auto"/>
        </w:rPr>
      </w:pPr>
      <w:r>
        <w:rPr>
          <w:color w:val="auto"/>
        </w:rPr>
        <w:t xml:space="preserve"> </w:t>
      </w:r>
      <w:r/>
    </w:p>
    <w:p>
      <w:pPr>
        <w:pStyle w:val="959"/>
        <w:ind w:left="1440" w:firstLine="480"/>
        <w:rPr>
          <w:color w:val="auto"/>
        </w:rPr>
      </w:pPr>
      <w:r>
        <w:rPr>
          <w:color w:val="auto"/>
        </w:rPr>
        <w:t xml:space="preserve"> </w:t>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bCs/>
          <w:color w:val="auto"/>
          <w:sz w:val="30"/>
          <w:szCs w:val="30"/>
          <w:lang w:eastAsia="zh-CN"/>
        </w:rPr>
      </w:pPr>
      <w:r>
        <w:rPr>
          <w:rFonts w:hint="eastAsia" w:ascii="宋体" w:hAnsi="宋体" w:cs="宋体"/>
          <w:b/>
          <w:color w:val="auto"/>
          <w:sz w:val="30"/>
          <w:szCs w:val="30"/>
          <w:highlight w:val="none"/>
          <w:lang w:eastAsia="zh-CN"/>
        </w:rPr>
      </w:r>
      <w:r>
        <w:rPr>
          <w:rFonts w:hint="eastAsia" w:ascii="宋体" w:hAnsi="宋体" w:cs="宋体"/>
          <w:b/>
          <w:color w:val="auto"/>
          <w:sz w:val="30"/>
          <w:szCs w:val="30"/>
          <w:highlight w:val="none"/>
          <w:lang w:eastAsia="zh-CN"/>
        </w:rPr>
      </w:r>
      <w:r/>
    </w:p>
    <w:p>
      <w:pPr>
        <w:ind w:firstLine="0"/>
        <w:spacing w:before="4"/>
        <w:rPr>
          <w:rFonts w:hint="eastAsia" w:ascii="宋体" w:hAnsi="宋体" w:cs="宋体"/>
          <w:b/>
          <w:bCs/>
          <w:color w:val="auto"/>
          <w:sz w:val="30"/>
          <w:szCs w:val="30"/>
          <w:highlight w:val="none"/>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ascii="等线" w:hAnsi="等线" w:eastAsia="等线"/>
          <w:b/>
          <w:color w:val="auto"/>
          <w:sz w:val="32"/>
          <w:szCs w:val="32"/>
          <w:lang w:eastAsia="zh-CN"/>
        </w:rPr>
      </w:pPr>
      <w:r>
        <w:rPr>
          <w:rFonts w:hint="eastAsia" w:ascii="等线" w:hAnsi="等线" w:eastAsia="等线"/>
          <w:color w:val="auto"/>
          <w:sz w:val="21"/>
          <w:lang w:eastAsia="zh-CN"/>
        </w:rPr>
        <w:t xml:space="preserve">承诺书一（格式）</w:t>
      </w:r>
      <w:r/>
    </w:p>
    <w:p>
      <w:pPr>
        <w:ind w:firstLine="0"/>
        <w:jc w:val="center"/>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rPr>
          <w:color w:val="auto"/>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b/>
          <w:color w:val="auto"/>
          <w:lang w:eastAsia="zh-CN"/>
        </w:rPr>
        <w:t xml:space="preserve">与其他潜在供应商不存在单位负责人为同一人或者存在直接控股、管理关系的情形，</w:t>
      </w:r>
      <w:r>
        <w:rPr>
          <w:rFonts w:hint="eastAsia" w:ascii="宋体" w:hAnsi="宋体" w:cs="宋体"/>
          <w:color w:val="auto"/>
          <w:szCs w:val="24"/>
          <w:lang w:eastAsia="zh-CN"/>
        </w:rPr>
        <w:t xml:space="preserve">根据贵单位（公司）提出的招标文件要求，本公司递交的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中的内容没有隐瞒、虚假、伪造等弄虚作假的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5244"/>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投标供应商（公章）：          </w:t>
      </w:r>
      <w:r/>
    </w:p>
    <w:p>
      <w:pPr>
        <w:ind w:right="480" w:firstLine="3240"/>
        <w:jc w:val="both"/>
        <w:spacing w:before="240"/>
        <w:widowControl w:val="off"/>
        <w:rPr>
          <w:rFonts w:ascii="宋体" w:hAnsi="宋体" w:cs="宋体"/>
          <w:color w:val="auto"/>
          <w:szCs w:val="24"/>
          <w:lang w:eastAsia="zh-CN"/>
        </w:rPr>
      </w:pP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rPr>
          <w:rFonts w:hint="eastAsia" w:ascii="宋体" w:hAnsi="宋体" w:cs="宋体"/>
          <w:color w:val="auto"/>
          <w:szCs w:val="24"/>
          <w:lang w:eastAsia="zh-CN"/>
        </w:rPr>
        <w:t xml:space="preserve">            </w:t>
      </w:r>
      <w:r/>
    </w:p>
    <w:p>
      <w:pPr>
        <w:ind w:right="480" w:firstLine="576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rPr>
          <w:rFonts w:ascii="宋体" w:hAnsi="宋体" w:cs="宋体"/>
          <w:color w:val="auto"/>
          <w:szCs w:val="24"/>
          <w:lang w:eastAsia="zh-CN"/>
        </w:rPr>
      </w:pPr>
      <w:r>
        <w:rPr>
          <w:rFonts w:ascii="宋体" w:hAnsi="宋体" w:cs="宋体"/>
          <w:color w:val="auto"/>
          <w:szCs w:val="24"/>
          <w:lang w:eastAsia="zh-CN"/>
        </w:rPr>
        <w:br w:type="page" w:clear="all"/>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承诺书二（格式）</w:t>
      </w:r>
      <w:r/>
    </w:p>
    <w:p>
      <w:pPr>
        <w:ind w:firstLine="0"/>
        <w:jc w:val="center"/>
        <w:spacing w:line="240" w:lineRule="auto"/>
        <w:widowControl w:val="off"/>
        <w:rPr>
          <w:rFonts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3.不使用不正当手段妨碍、排挤其他投标供应商或串通投标。</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我们若违反上述承诺，愿接收取消投标资格及其他任何形式的处理。</w:t>
      </w:r>
      <w:r/>
    </w:p>
    <w:p>
      <w:pPr>
        <w:ind w:firstLine="48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投标</w:t>
      </w:r>
      <w:r>
        <w:rPr>
          <w:rFonts w:hint="eastAsia" w:ascii="宋体" w:hAnsi="宋体" w:cs="宋体"/>
          <w:color w:val="auto"/>
          <w:szCs w:val="24"/>
          <w:lang w:eastAsia="zh-CN"/>
        </w:rPr>
        <w:t xml:space="preserve">供应商（公章）：          </w:t>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（五）开标一览表（格式）：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投标供应商（公章）：                                 </w:t>
      </w:r>
      <w:r>
        <w:rPr>
          <w:rFonts w:hint="eastAsia" w:ascii="宋体" w:hAnsi="宋体" w:cs="宋体"/>
          <w:color w:val="auto"/>
          <w:szCs w:val="24"/>
          <w:lang w:val="en-US" w:eastAsia="zh-CN"/>
        </w:rPr>
        <w:t xml:space="preserve">项目</w:t>
      </w:r>
      <w:r>
        <w:rPr>
          <w:rFonts w:hint="eastAsia" w:ascii="宋体" w:hAnsi="宋体" w:cs="宋体"/>
          <w:color w:val="auto"/>
          <w:szCs w:val="24"/>
          <w:lang w:eastAsia="zh-CN"/>
        </w:rPr>
        <w:t xml:space="preserve">编号：</w:t>
      </w:r>
      <w:r/>
    </w:p>
    <w:tbl>
      <w:tblPr>
        <w:tblStyle w:val="955"/>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0"/>
              <w:jc w:val="center"/>
              <w:spacing w:line="300" w:lineRule="auto"/>
              <w:widowControl w:val="off"/>
              <w:rPr>
                <w:rFonts w:ascii="宋体" w:hAnsi="宋体" w:cs="宋体"/>
                <w:b/>
                <w:color w:val="auto"/>
                <w:szCs w:val="24"/>
                <w:lang w:eastAsia="zh-CN"/>
              </w:rPr>
            </w:pPr>
            <w:r>
              <w:rPr>
                <w:rFonts w:hint="eastAsia" w:ascii="宋体" w:hAnsi="宋体" w:cs="宋体"/>
                <w:b/>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center"/>
              <w:spacing w:line="300" w:lineRule="auto"/>
              <w:widowControl w:val="off"/>
              <w:rPr>
                <w:rFonts w:ascii="宋体" w:hAnsi="宋体" w:cs="宋体"/>
                <w:b/>
                <w:color w:val="auto"/>
                <w:szCs w:val="24"/>
                <w:lang w:eastAsia="zh-CN"/>
              </w:rPr>
            </w:pPr>
            <w:r>
              <w:rPr>
                <w:rFonts w:hint="eastAsia" w:ascii="宋体" w:hAnsi="宋体" w:cs="宋体"/>
                <w:b/>
                <w:color w:val="auto"/>
                <w:szCs w:val="24"/>
                <w:lang w:eastAsia="zh-CN"/>
              </w:rPr>
              <w:t xml:space="preserve">东蕾苑、环翠苑、锦旺苑二期、东顺苑一期二期消防服务外包及消防维保项目</w:t>
            </w:r>
            <w:r>
              <w:rPr>
                <w:rFonts w:hint="eastAsia" w:ascii="宋体" w:hAnsi="宋体" w:cs="宋体"/>
                <w:b/>
                <w:color w:val="auto"/>
                <w:szCs w:val="24"/>
                <w:lang w:eastAsia="zh-CN"/>
              </w:rPr>
              <w:t xml:space="preserve">（</w:t>
            </w:r>
            <w:r>
              <w:rPr>
                <w:rFonts w:hint="eastAsia" w:ascii="宋体" w:hAnsi="宋体" w:cs="宋体"/>
                <w:b/>
                <w:color w:val="auto"/>
                <w:szCs w:val="24"/>
                <w:lang w:eastAsia="zh-CN"/>
              </w:rPr>
              <w:t xml:space="preserve">二次</w:t>
            </w:r>
            <w:r>
              <w:rPr>
                <w:rFonts w:hint="eastAsia" w:ascii="宋体" w:hAnsi="宋体" w:cs="宋体"/>
                <w:b/>
                <w:color w:val="auto"/>
                <w:szCs w:val="24"/>
                <w:lang w:eastAsia="zh-CN"/>
              </w:rPr>
              <w:t xml:space="preserve">）</w:t>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widowControl w:val="off"/>
              <w:rPr>
                <w:rFonts w:ascii="宋体" w:hAnsi="宋体" w:cs="宋体"/>
                <w:color w:val="auto"/>
                <w:szCs w:val="24"/>
                <w:lang w:eastAsia="zh-CN"/>
              </w:rPr>
            </w:pPr>
            <w:r>
              <w:rPr>
                <w:rFonts w:hint="eastAsia" w:ascii="宋体" w:hAnsi="宋体" w:cs="宋体"/>
                <w:color w:val="auto"/>
                <w:szCs w:val="24"/>
                <w:lang w:eastAsia="zh-CN"/>
              </w:rPr>
              <w:t xml:space="preserve">人民币（大写）：           元   </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人民币（小写）：           元  </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t xml:space="preserve">姓名：</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联系方式：</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bl>
    <w:p>
      <w:pPr>
        <w:ind w:firstLine="0"/>
        <w:jc w:val="both"/>
        <w:spacing w:before="240" w:line="240" w:lineRule="auto"/>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spacing w:line="240" w:lineRule="auto"/>
        <w:widowControl w:val="off"/>
        <w:rPr>
          <w:rFonts w:ascii="宋体" w:hAnsi="宋体"/>
          <w:b/>
          <w:bCs/>
          <w:color w:val="auto"/>
          <w:szCs w:val="24"/>
          <w:lang w:eastAsia="zh-CN"/>
        </w:rPr>
      </w:pPr>
      <w:r>
        <w:rPr>
          <w:rFonts w:hint="eastAsia" w:ascii="宋体" w:hAnsi="宋体"/>
          <w:b/>
          <w:bCs/>
          <w:color w:val="auto"/>
          <w:szCs w:val="24"/>
          <w:lang w:eastAsia="zh-CN"/>
        </w:rPr>
        <w:t xml:space="preserve">1.开标</w:t>
      </w:r>
      <w:r>
        <w:rPr>
          <w:rFonts w:ascii="宋体" w:hAnsi="宋体"/>
          <w:b/>
          <w:bCs/>
          <w:color w:val="auto"/>
          <w:szCs w:val="24"/>
          <w:lang w:eastAsia="zh-CN"/>
        </w:rPr>
        <w:t xml:space="preserve">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一览表中内容为准，</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一览表中必须盖章或签字</w:t>
      </w:r>
      <w:r>
        <w:rPr>
          <w:rFonts w:hint="eastAsia" w:ascii="宋体" w:hAnsi="宋体"/>
          <w:b/>
          <w:bCs/>
          <w:color w:val="auto"/>
          <w:szCs w:val="24"/>
          <w:lang w:eastAsia="zh-CN"/>
        </w:rPr>
        <w:t xml:space="preserve">。</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（六）明细报价表（格式）：</w:t>
      </w:r>
      <w:r/>
    </w:p>
    <w:p>
      <w:pPr>
        <w:ind w:firstLine="0"/>
        <w:jc w:val="center"/>
        <w:widowControl w:val="off"/>
        <w:rPr>
          <w:rFonts w:ascii="黑体" w:hAnsi="Times New Roman" w:eastAsia="黑体" w:cs="Times New Roman"/>
          <w:bCs/>
          <w:color w:val="auto"/>
          <w:sz w:val="36"/>
          <w:szCs w:val="36"/>
          <w:lang w:eastAsia="zh-CN"/>
        </w:rPr>
      </w:pPr>
      <w:r/>
      <w:bookmarkStart w:id="26" w:name="_Hlk104971923"/>
      <w:r>
        <w:rPr>
          <w:rFonts w:hint="eastAsia" w:ascii="黑体" w:hAnsi="Times New Roman" w:eastAsia="黑体" w:cs="Times New Roman"/>
          <w:bCs/>
          <w:color w:val="auto"/>
          <w:sz w:val="36"/>
          <w:szCs w:val="36"/>
          <w:lang w:eastAsia="zh-CN"/>
        </w:rPr>
        <w:t xml:space="preserve">明细报价表</w:t>
      </w:r>
      <w:r/>
    </w:p>
    <w:p>
      <w:pPr>
        <w:ind w:firstLine="0"/>
        <w:jc w:val="both"/>
        <w:spacing w:after="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     投标供应商（公章）：                                 </w:t>
      </w:r>
      <w:r>
        <w:rPr>
          <w:rFonts w:hint="eastAsia" w:ascii="宋体" w:hAnsi="宋体" w:cs="宋体"/>
          <w:color w:val="auto"/>
          <w:szCs w:val="24"/>
          <w:lang w:val="en-US" w:eastAsia="zh-CN"/>
        </w:rPr>
        <w:t xml:space="preserve">项目</w:t>
      </w:r>
      <w:r>
        <w:rPr>
          <w:rFonts w:hint="eastAsia" w:ascii="宋体" w:hAnsi="宋体" w:cs="宋体"/>
          <w:color w:val="auto"/>
          <w:szCs w:val="24"/>
          <w:lang w:eastAsia="zh-CN"/>
        </w:rPr>
        <w:t xml:space="preserve">编号：</w:t>
      </w:r>
      <w:r/>
    </w:p>
    <w:tbl>
      <w:tblPr>
        <w:tblStyle w:val="987"/>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804"/>
        <w:gridCol w:w="1794"/>
        <w:gridCol w:w="1624"/>
        <w:gridCol w:w="1612"/>
        <w:gridCol w:w="2124"/>
      </w:tblGrid>
      <w:tr>
        <w:trPr>
          <w:jc w:val="center"/>
          <w:trHeight w:val="740"/>
        </w:trPr>
        <w:tc>
          <w:tcPr>
            <w:tcW w:w="1121"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1804"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小区名称</w:t>
            </w:r>
            <w:r/>
          </w:p>
        </w:tc>
        <w:tc>
          <w:tcPr>
            <w:tcW w:w="1794"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工程量</w:t>
            </w:r>
            <w:r/>
          </w:p>
        </w:tc>
        <w:tc>
          <w:tcPr>
            <w:tcW w:w="1624"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单价（元）</w:t>
            </w:r>
            <w:r/>
          </w:p>
        </w:tc>
        <w:tc>
          <w:tcPr>
            <w:tcW w:w="161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总价（元）</w:t>
            </w:r>
            <w:r/>
          </w:p>
        </w:tc>
        <w:tc>
          <w:tcPr>
            <w:tcW w:w="2124"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备注</w:t>
            </w:r>
            <w:r/>
          </w:p>
        </w:tc>
      </w:tr>
      <w:tr>
        <w:trPr>
          <w:jc w:val="center"/>
          <w:trHeight w:val="1874"/>
        </w:trPr>
        <w:tc>
          <w:tcPr>
            <w:tcW w:w="112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180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东蕾苑、东顺苑、环翠苑、锦旺苑二期、东顺苑二期</w:t>
            </w:r>
            <w:r/>
          </w:p>
        </w:tc>
        <w:tc>
          <w:tcPr>
            <w:tcW w:w="179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1089224</w:t>
            </w:r>
            <w:r>
              <w:rPr>
                <w:rFonts w:hint="eastAsia" w:ascii="宋体" w:hAnsi="宋体" w:cstheme="minorBidi"/>
                <w:bCs/>
                <w:color w:val="auto"/>
                <w:szCs w:val="24"/>
                <w:lang w:eastAsia="zh-CN"/>
              </w:rPr>
              <w:t xml:space="preserve">㎡</w:t>
            </w:r>
            <w:r/>
          </w:p>
        </w:tc>
        <w:tc>
          <w:tcPr>
            <w:tcW w:w="16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12"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12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详见附件一</w:t>
            </w:r>
            <w:r/>
          </w:p>
        </w:tc>
      </w:tr>
      <w:tr>
        <w:trPr>
          <w:jc w:val="center"/>
          <w:trHeight w:val="1408"/>
        </w:trPr>
        <w:tc>
          <w:tcPr>
            <w:tcW w:w="112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180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cstheme="minorBidi"/>
                <w:bCs/>
                <w:color w:val="auto"/>
                <w:szCs w:val="24"/>
                <w:lang w:eastAsia="zh-CN"/>
              </w:rPr>
              <w:t xml:space="preserve">派驻专业维保人员费用</w:t>
            </w:r>
            <w:r/>
          </w:p>
        </w:tc>
        <w:tc>
          <w:tcPr>
            <w:tcW w:w="179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30人</w:t>
            </w:r>
            <w:r/>
          </w:p>
        </w:tc>
        <w:tc>
          <w:tcPr>
            <w:tcW w:w="16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12"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12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24小时持证在岗，详见附件二</w:t>
            </w:r>
            <w:r/>
          </w:p>
        </w:tc>
      </w:tr>
      <w:tr>
        <w:trPr>
          <w:jc w:val="center"/>
          <w:trHeight w:val="761"/>
        </w:trPr>
        <w:tc>
          <w:tcPr>
            <w:tcW w:w="112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1804"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79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12"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1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40"/>
        </w:trPr>
        <w:tc>
          <w:tcPr>
            <w:tcW w:w="112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w:t>
            </w:r>
            <w:r/>
          </w:p>
        </w:tc>
        <w:tc>
          <w:tcPr>
            <w:tcW w:w="1804"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79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12"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1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50"/>
        </w:trPr>
        <w:tc>
          <w:tcPr>
            <w:tcW w:w="1121"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804" w:type="dxa"/>
            <w:vAlign w:val="center"/>
            <w:textDirection w:val="lrTb"/>
            <w:noWrap w:val="false"/>
          </w:tcPr>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合计</w:t>
            </w:r>
            <w:r/>
          </w:p>
        </w:tc>
        <w:tc>
          <w:tcPr>
            <w:tcW w:w="1794"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612"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124"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420"/>
        <w:jc w:val="both"/>
        <w:widowControl w:val="off"/>
        <w:rPr>
          <w:rFonts w:ascii="Tahoma" w:hAnsi="Tahoma" w:eastAsia="等线"/>
          <w:color w:val="auto"/>
          <w:sz w:val="21"/>
          <w:szCs w:val="20"/>
          <w:lang w:eastAsia="zh-CN"/>
        </w:rPr>
      </w:pPr>
      <w:r>
        <w:rPr>
          <w:rFonts w:ascii="Tahoma" w:hAnsi="Tahoma" w:eastAsia="等线"/>
          <w:color w:val="auto"/>
          <w:sz w:val="21"/>
          <w:szCs w:val="20"/>
          <w:lang w:eastAsia="zh-CN"/>
        </w:rPr>
      </w:r>
      <w:r/>
    </w:p>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420"/>
        <w:jc w:val="both"/>
        <w:widowControl w:val="off"/>
        <w:rPr>
          <w:rFonts w:ascii="Tahoma" w:hAnsi="Tahoma" w:eastAsia="等线"/>
          <w:color w:val="auto"/>
          <w:sz w:val="21"/>
          <w:szCs w:val="20"/>
          <w:lang w:eastAsia="zh-CN"/>
        </w:rPr>
      </w:pPr>
      <w:r>
        <w:rPr>
          <w:rFonts w:ascii="Tahoma" w:hAnsi="Tahoma" w:eastAsia="等线"/>
          <w:color w:val="auto"/>
          <w:sz w:val="21"/>
          <w:szCs w:val="20"/>
          <w:lang w:eastAsia="zh-CN"/>
        </w:rPr>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注：</w:t>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1.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的一切相关费用，采购人不再支付其他任何费用。</w:t>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2.投标报价应包含维保期内所有消防设施维修费用，包括但不限于水泵、水箱、消控主机等大型设备的维修。</w:t>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3.投标报价包含第三方检测费用。</w:t>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4.该维保项目在合同签订前可能存在因施工、设备及管线老化、现场环境等而导致的各种遗留故障等问题，投标供应商可以现场踏勘进行综合考虑，维修费用由投标供应商承担。</w:t>
      </w:r>
      <w:r/>
    </w:p>
    <w:p>
      <w:pPr>
        <w:ind w:firstLine="0"/>
        <w:jc w:val="both"/>
        <w:spacing w:before="240" w:line="240" w:lineRule="auto"/>
        <w:widowControl w:val="off"/>
        <w:rPr>
          <w:rFonts w:ascii="Tahoma" w:hAnsi="Tahoma" w:eastAsia="等线"/>
          <w:color w:val="auto"/>
          <w:sz w:val="21"/>
          <w:szCs w:val="20"/>
          <w:lang w:eastAsia="zh-CN"/>
        </w:rPr>
      </w:pPr>
      <w:r>
        <w:rPr>
          <w:rFonts w:ascii="Tahoma" w:hAnsi="Tahoma" w:eastAsia="等线"/>
          <w:color w:val="auto"/>
          <w:sz w:val="21"/>
          <w:szCs w:val="20"/>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附件一：</w:t>
      </w:r>
      <w:r/>
    </w:p>
    <w:p>
      <w:pPr>
        <w:ind w:firstLine="0"/>
        <w:jc w:val="center"/>
        <w:widowControl w:val="off"/>
        <w:rPr>
          <w:rFonts w:ascii="宋体" w:hAnsi="宋体" w:cs="宋体"/>
          <w:color w:val="auto"/>
          <w:szCs w:val="24"/>
          <w:lang w:eastAsia="zh-CN"/>
        </w:rPr>
      </w:pPr>
      <w:r>
        <w:rPr>
          <w:rFonts w:hint="eastAsia" w:ascii="黑体" w:hAnsi="Times New Roman" w:eastAsia="黑体" w:cs="Times New Roman"/>
          <w:bCs/>
          <w:color w:val="auto"/>
          <w:sz w:val="36"/>
          <w:szCs w:val="36"/>
          <w:lang w:eastAsia="zh-CN"/>
        </w:rPr>
        <w:t xml:space="preserve">附件一</w:t>
      </w:r>
      <w:r/>
    </w:p>
    <w:p>
      <w:pPr>
        <w:ind w:firstLine="0"/>
        <w:jc w:val="both"/>
        <w:spacing w:after="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投标供应商（公章）：                                 </w:t>
      </w:r>
      <w:r>
        <w:rPr>
          <w:rFonts w:hint="eastAsia" w:ascii="宋体" w:hAnsi="宋体" w:cs="宋体"/>
          <w:color w:val="auto"/>
          <w:szCs w:val="24"/>
          <w:lang w:val="en-US" w:eastAsia="zh-CN"/>
        </w:rPr>
        <w:t xml:space="preserve">项目</w:t>
      </w:r>
      <w:r>
        <w:rPr>
          <w:rFonts w:hint="eastAsia" w:ascii="宋体" w:hAnsi="宋体" w:cs="宋体"/>
          <w:color w:val="auto"/>
          <w:szCs w:val="24"/>
          <w:lang w:eastAsia="zh-CN"/>
        </w:rPr>
        <w:t xml:space="preserve">编号：</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1732"/>
        <w:gridCol w:w="2225"/>
        <w:gridCol w:w="2225"/>
        <w:gridCol w:w="2225"/>
      </w:tblGrid>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173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小区名称</w:t>
            </w:r>
            <w:r/>
          </w:p>
        </w:tc>
        <w:tc>
          <w:tcPr>
            <w:tcW w:w="222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ascii="宋体" w:hAnsi="宋体"/>
                <w:b/>
                <w:bCs/>
                <w:color w:val="auto"/>
                <w:szCs w:val="24"/>
                <w:lang w:eastAsia="zh-CN"/>
              </w:rPr>
              <w:t xml:space="preserve">面积</w:t>
            </w:r>
            <w:r>
              <w:rPr>
                <w:rFonts w:hint="eastAsia" w:ascii="宋体" w:hAnsi="宋体"/>
                <w:b/>
                <w:bCs/>
                <w:color w:val="auto"/>
                <w:szCs w:val="24"/>
                <w:lang w:eastAsia="zh-CN"/>
              </w:rPr>
              <w:t xml:space="preserve">（</w:t>
            </w:r>
            <w:r>
              <w:rPr>
                <w:rFonts w:hint="eastAsia" w:ascii="宋体" w:hAnsi="宋体" w:cstheme="minorBidi"/>
                <w:bCs/>
                <w:color w:val="auto"/>
                <w:szCs w:val="24"/>
                <w:lang w:eastAsia="zh-CN"/>
              </w:rPr>
              <w:t xml:space="preserve">㎡</w:t>
            </w:r>
            <w:r>
              <w:rPr>
                <w:rFonts w:hint="eastAsia" w:ascii="宋体" w:hAnsi="宋体"/>
                <w:b/>
                <w:bCs/>
                <w:color w:val="auto"/>
                <w:szCs w:val="24"/>
                <w:lang w:eastAsia="zh-CN"/>
              </w:rPr>
              <w:t xml:space="preserve">）</w:t>
            </w:r>
            <w:r/>
          </w:p>
        </w:tc>
        <w:tc>
          <w:tcPr>
            <w:tcW w:w="222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单价（元）</w:t>
            </w:r>
            <w:r/>
          </w:p>
        </w:tc>
        <w:tc>
          <w:tcPr>
            <w:tcW w:w="222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总价（元）</w:t>
            </w:r>
            <w:r/>
          </w:p>
        </w:tc>
      </w:tr>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173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东蕾苑</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173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52"/>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173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环翠苑</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w:t>
            </w:r>
            <w:r/>
          </w:p>
        </w:tc>
        <w:tc>
          <w:tcPr>
            <w:tcW w:w="173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锦旺苑二期</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5</w:t>
            </w:r>
            <w:r/>
          </w:p>
        </w:tc>
        <w:tc>
          <w:tcPr>
            <w:tcW w:w="1732"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东顺苑二期</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r>
        <w:trPr>
          <w:jc w:val="center"/>
          <w:trHeight w:val="731"/>
        </w:trPr>
        <w:tc>
          <w:tcPr>
            <w:tcW w:w="107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1732" w:type="dxa"/>
            <w:vAlign w:val="center"/>
            <w:textDirection w:val="lrTb"/>
            <w:noWrap w:val="false"/>
          </w:tcPr>
          <w:p>
            <w:pPr>
              <w:ind w:firstLine="0"/>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合计</w:t>
            </w:r>
            <w:r/>
          </w:p>
        </w:tc>
        <w:tc>
          <w:tcPr>
            <w:tcW w:w="222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c>
          <w:tcPr>
            <w:tcW w:w="2225" w:type="dxa"/>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0"/>
        <w:jc w:val="both"/>
        <w:widowControl w:val="off"/>
        <w:rPr>
          <w:rFonts w:ascii="Times New Roman" w:hAnsi="Times New Roman" w:cs="Times New Roman"/>
          <w:b/>
          <w:color w:val="auto"/>
          <w:sz w:val="18"/>
          <w:szCs w:val="18"/>
          <w:lang w:eastAsia="zh-CN"/>
        </w:rPr>
      </w:pPr>
      <w:r>
        <w:rPr>
          <w:rFonts w:ascii="Times New Roman" w:hAnsi="Times New Roman" w:cs="Times New Roman"/>
          <w:b/>
          <w:color w:val="auto"/>
          <w:sz w:val="18"/>
          <w:szCs w:val="18"/>
          <w:lang w:eastAsia="zh-CN"/>
        </w:rPr>
      </w:r>
      <w:r/>
    </w:p>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center"/>
        <w:spacing w:before="5" w:line="240" w:lineRule="auto"/>
        <w:widowControl w:val="off"/>
        <w:rPr>
          <w:rFonts w:ascii="宋体" w:hAnsi="宋体" w:cs="宋体"/>
          <w:b/>
          <w:bCs/>
          <w:color w:val="auto"/>
          <w:sz w:val="21"/>
          <w:lang w:eastAsia="zh-CN"/>
        </w:rPr>
      </w:pPr>
      <w:r>
        <w:rPr>
          <w:rFonts w:ascii="宋体" w:hAnsi="宋体" w:cs="宋体"/>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both"/>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附件二：</w:t>
      </w:r>
      <w:r/>
    </w:p>
    <w:p>
      <w:pPr>
        <w:ind w:firstLine="0"/>
        <w:jc w:val="center"/>
        <w:widowControl w:val="off"/>
        <w:rPr>
          <w:rFonts w:ascii="黑体" w:hAnsi="Times New Roman" w:eastAsia="黑体" w:cs="Times New Roman"/>
          <w:bCs/>
          <w:color w:val="auto"/>
          <w:sz w:val="36"/>
          <w:szCs w:val="36"/>
          <w:lang w:eastAsia="zh-CN"/>
        </w:rPr>
      </w:pPr>
      <w:r>
        <w:rPr>
          <w:rFonts w:hint="eastAsia" w:ascii="黑体" w:hAnsi="Times New Roman" w:eastAsia="黑体" w:cs="Times New Roman"/>
          <w:bCs/>
          <w:color w:val="auto"/>
          <w:sz w:val="36"/>
          <w:szCs w:val="36"/>
          <w:lang w:eastAsia="zh-CN"/>
        </w:rPr>
        <w:t xml:space="preserve">附件二</w:t>
      </w:r>
      <w:r/>
    </w:p>
    <w:p>
      <w:pPr>
        <w:ind w:firstLine="0"/>
        <w:jc w:val="both"/>
        <w:spacing w:after="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投标供应商（公章）：                                 </w:t>
      </w:r>
      <w:r>
        <w:rPr>
          <w:rFonts w:hint="eastAsia" w:ascii="宋体" w:hAnsi="宋体" w:cs="宋体"/>
          <w:color w:val="auto"/>
          <w:szCs w:val="24"/>
          <w:lang w:val="en-US" w:eastAsia="zh-CN"/>
        </w:rPr>
        <w:t xml:space="preserve">项目</w:t>
      </w:r>
      <w:r>
        <w:rPr>
          <w:rFonts w:hint="eastAsia" w:ascii="宋体" w:hAnsi="宋体" w:cs="宋体"/>
          <w:color w:val="auto"/>
          <w:szCs w:val="24"/>
          <w:lang w:eastAsia="zh-CN"/>
        </w:rPr>
        <w:t xml:space="preserve">编号：</w:t>
      </w:r>
      <w:r/>
    </w:p>
    <w:tbl>
      <w:tblPr>
        <w:tblStyle w:val="955"/>
        <w:tblW w:w="10256" w:type="dxa"/>
        <w:jc w:val="center"/>
        <w:tblLayout w:type="fixed"/>
        <w:tblCellMar>
          <w:left w:w="108" w:type="dxa"/>
          <w:top w:w="0" w:type="dxa"/>
          <w:right w:w="108" w:type="dxa"/>
          <w:bottom w:w="0" w:type="dxa"/>
        </w:tblCellMar>
        <w:tblLook w:val="04A0" w:firstRow="1" w:lastRow="0" w:firstColumn="1" w:lastColumn="0" w:noHBand="0" w:noVBand="1"/>
      </w:tblPr>
      <w:tblGrid>
        <w:gridCol w:w="1321"/>
        <w:gridCol w:w="1776"/>
        <w:gridCol w:w="901"/>
        <w:gridCol w:w="750"/>
        <w:gridCol w:w="1650"/>
        <w:gridCol w:w="1351"/>
        <w:gridCol w:w="2507"/>
      </w:tblGrid>
      <w:tr>
        <w:trPr>
          <w:jc w:val="center"/>
          <w:trHeight w:val="866"/>
        </w:trPr>
        <w:tc>
          <w:tcPr>
            <w:tcBorders>
              <w:top w:val="single" w:color="auto"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cs="宋体"/>
                <w:color w:val="auto"/>
                <w:sz w:val="22"/>
                <w:szCs w:val="22"/>
                <w:lang w:bidi="ar"/>
              </w:rPr>
              <w:t xml:space="preserve">序号</w:t>
            </w:r>
            <w:r/>
          </w:p>
        </w:tc>
        <w:tc>
          <w:tcPr>
            <w:tcBorders>
              <w:top w:val="single" w:color="auto"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项目</w:t>
            </w:r>
            <w:r/>
          </w:p>
        </w:tc>
        <w:tc>
          <w:tcPr>
            <w:tcBorders>
              <w:top w:val="single" w:color="auto"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单位</w:t>
            </w:r>
            <w:r/>
          </w:p>
        </w:tc>
        <w:tc>
          <w:tcPr>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数量</w:t>
            </w:r>
            <w:r/>
          </w:p>
        </w:tc>
        <w:tc>
          <w:tcPr>
            <w:tcBorders>
              <w:top w:val="single" w:color="auto" w:sz="4" w:space="0"/>
              <w:left w:val="single" w:color="000000" w:sz="4" w:space="0"/>
              <w:bottom w:val="single" w:color="000000" w:sz="4" w:space="0"/>
              <w:right w:val="single" w:color="000000" w:sz="4" w:space="0"/>
            </w:tcBorders>
            <w:tcW w:w="16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单价</w:t>
            </w:r>
            <w:r/>
          </w:p>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（元/月/人）</w:t>
            </w:r>
            <w:r/>
          </w:p>
        </w:tc>
        <w:tc>
          <w:tcPr>
            <w:tcBorders>
              <w:top w:val="single" w:color="auto" w:sz="4" w:space="0"/>
              <w:left w:val="single" w:color="000000" w:sz="4" w:space="0"/>
              <w:bottom w:val="single" w:color="000000" w:sz="4" w:space="0"/>
              <w:right w:val="single" w:color="000000" w:sz="4" w:space="0"/>
            </w:tcBorders>
            <w:tcW w:w="135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合计</w:t>
            </w:r>
            <w:r>
              <w:rPr>
                <w:rFonts w:hint="eastAsia" w:ascii="宋体" w:hAnsi="宋体" w:cs="宋体"/>
                <w:color w:val="auto"/>
                <w:sz w:val="22"/>
                <w:szCs w:val="22"/>
                <w:lang w:eastAsia="zh-CN" w:bidi="ar"/>
              </w:rPr>
              <w:t xml:space="preserve">（元）</w:t>
            </w:r>
            <w:r/>
          </w:p>
        </w:tc>
        <w:tc>
          <w:tcPr>
            <w:tcBorders>
              <w:top w:val="single" w:color="auto" w:sz="4" w:space="0"/>
              <w:left w:val="single" w:color="000000" w:sz="4" w:space="0"/>
              <w:bottom w:val="single" w:color="000000" w:sz="4" w:space="0"/>
              <w:right w:val="single" w:color="auto" w:sz="4" w:space="0"/>
            </w:tcBorders>
            <w:tcW w:w="2507"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cs="宋体"/>
                <w:color w:val="auto"/>
                <w:sz w:val="22"/>
                <w:szCs w:val="22"/>
                <w:lang w:bidi="ar"/>
              </w:rPr>
              <w:t xml:space="preserve">备注</w:t>
            </w:r>
            <w:r/>
          </w:p>
        </w:tc>
      </w:tr>
      <w:tr>
        <w:trPr>
          <w:jc w:val="center"/>
          <w:trHeight w:val="47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一</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rPr>
            </w:pPr>
            <w:r>
              <w:rPr>
                <w:rFonts w:hint="eastAsia" w:ascii="宋体" w:hAnsi="宋体"/>
                <w:bCs/>
                <w:color w:val="auto"/>
                <w:szCs w:val="24"/>
                <w:lang w:eastAsia="zh-CN"/>
              </w:rPr>
              <w:t xml:space="preserve">员工工资</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440"/>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2151"/>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1.1</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初级工</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15</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0"/>
              <w:rPr>
                <w:rFonts w:ascii="宋体" w:hAnsi="宋体" w:cs="宋体"/>
                <w:color w:val="auto"/>
                <w:sz w:val="22"/>
                <w:szCs w:val="22"/>
                <w:lang w:eastAsia="zh-CN"/>
              </w:rPr>
            </w:pPr>
            <w:r>
              <w:rPr>
                <w:rFonts w:hint="eastAsia" w:ascii="宋体" w:hAnsi="宋体" w:cs="宋体"/>
                <w:color w:val="auto"/>
                <w:sz w:val="22"/>
                <w:szCs w:val="22"/>
                <w:lang w:eastAsia="zh-CN"/>
              </w:rPr>
              <w:t xml:space="preserve">具备初级（五级）证书的人员可监控、操作不具备联动控制功能的区域火灾自动报警系统及其他消防设施</w:t>
            </w:r>
            <w:r/>
          </w:p>
        </w:tc>
      </w:tr>
      <w:tr>
        <w:trPr>
          <w:jc w:val="center"/>
          <w:trHeight w:val="2151"/>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1.2</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中级工</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hint="eastAsia" w:ascii="宋体" w:hAnsi="宋体" w:cs="宋体"/>
                <w:color w:val="auto"/>
                <w:szCs w:val="24"/>
                <w:lang w:eastAsia="zh-CN"/>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1</w:t>
            </w:r>
            <w:r>
              <w:rPr>
                <w:rFonts w:hint="eastAsia" w:ascii="宋体" w:hAnsi="宋体" w:cs="宋体"/>
                <w:color w:val="auto"/>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0"/>
              <w:rPr>
                <w:rFonts w:ascii="宋体" w:hAnsi="宋体" w:cs="宋体"/>
                <w:color w:val="auto"/>
                <w:sz w:val="22"/>
                <w:szCs w:val="22"/>
                <w:lang w:eastAsia="zh-CN"/>
              </w:rPr>
            </w:pPr>
            <w:r>
              <w:rPr>
                <w:rFonts w:hint="eastAsia" w:ascii="宋体" w:hAnsi="宋体" w:cs="宋体"/>
                <w:color w:val="auto"/>
                <w:sz w:val="22"/>
                <w:szCs w:val="22"/>
                <w:lang w:eastAsia="zh-CN"/>
              </w:rPr>
              <w:t xml:space="preserve">具备中级（四级）证书的人员可监控、操作设有联动控制设备的消防控制室和从事消防设施检测维修保养</w:t>
            </w:r>
            <w:r/>
          </w:p>
        </w:tc>
      </w:tr>
      <w:tr>
        <w:trPr>
          <w:jc w:val="center"/>
          <w:trHeight w:val="47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二</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bidi="ar"/>
              </w:rPr>
              <w:t xml:space="preserve">社保费</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eastAsia="zh-CN" w:bidi="ar"/>
              </w:rPr>
            </w:pPr>
            <w:r>
              <w:rPr>
                <w:rFonts w:hint="eastAsia" w:ascii="宋体" w:hAnsi="宋体" w:cs="宋体"/>
                <w:color w:val="auto"/>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rPr>
                <w:rFonts w:ascii="宋体" w:hAnsi="宋体" w:cs="宋体"/>
                <w:color w:val="auto"/>
                <w:sz w:val="22"/>
                <w:szCs w:val="22"/>
              </w:rPr>
            </w:pPr>
            <w:r>
              <w:rPr>
                <w:rFonts w:ascii="宋体" w:hAnsi="宋体" w:cs="宋体"/>
                <w:color w:val="auto"/>
                <w:sz w:val="22"/>
                <w:szCs w:val="22"/>
              </w:rPr>
            </w:r>
            <w:r/>
          </w:p>
        </w:tc>
      </w:tr>
      <w:tr>
        <w:trPr>
          <w:jc w:val="center"/>
          <w:trHeight w:val="47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三</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bidi="ar"/>
              </w:rPr>
              <w:t xml:space="preserve">服装费</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eastAsia="zh-CN" w:bidi="ar"/>
              </w:rPr>
            </w:pPr>
            <w:r>
              <w:rPr>
                <w:rFonts w:hint="eastAsia" w:ascii="宋体" w:hAnsi="宋体" w:cs="宋体"/>
                <w:color w:val="auto"/>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47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四</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bidi="ar"/>
              </w:rPr>
              <w:t xml:space="preserve">高温费</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eastAsia="zh-CN" w:bidi="ar"/>
              </w:rPr>
            </w:pPr>
            <w:r>
              <w:rPr>
                <w:rFonts w:hint="eastAsia" w:ascii="宋体" w:hAnsi="宋体" w:cs="宋体"/>
                <w:color w:val="auto"/>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86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五</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eastAsia="zh-CN" w:bidi="ar"/>
              </w:rPr>
              <w:t xml:space="preserve">法定节假日</w:t>
            </w:r>
            <w:r>
              <w:rPr>
                <w:rFonts w:hint="eastAsia" w:ascii="宋体" w:hAnsi="宋体" w:cs="宋体"/>
                <w:color w:val="auto"/>
                <w:sz w:val="22"/>
                <w:szCs w:val="22"/>
                <w:lang w:bidi="ar"/>
              </w:rPr>
              <w:t xml:space="preserve">加班费</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eastAsia="zh-CN" w:bidi="ar"/>
              </w:rPr>
            </w:pPr>
            <w:r>
              <w:rPr>
                <w:rFonts w:hint="eastAsia" w:ascii="宋体" w:hAnsi="宋体" w:cs="宋体"/>
                <w:color w:val="auto"/>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rPr>
                <w:rFonts w:ascii="宋体" w:hAnsi="宋体" w:cs="宋体"/>
                <w:color w:val="auto"/>
                <w:sz w:val="22"/>
                <w:szCs w:val="22"/>
              </w:rPr>
            </w:pPr>
            <w:r>
              <w:rPr>
                <w:rFonts w:ascii="宋体" w:hAnsi="宋体" w:cs="宋体"/>
                <w:color w:val="auto"/>
                <w:sz w:val="22"/>
                <w:szCs w:val="22"/>
              </w:rPr>
            </w:r>
            <w:r/>
          </w:p>
        </w:tc>
      </w:tr>
      <w:tr>
        <w:trPr>
          <w:jc w:val="center"/>
          <w:trHeight w:val="476"/>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六</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bidi="ar"/>
              </w:rPr>
              <w:t xml:space="preserve">人身意外保险</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bidi="ar"/>
              </w:rPr>
            </w:pPr>
            <w:r>
              <w:rPr>
                <w:rFonts w:hint="eastAsia" w:ascii="宋体" w:hAnsi="宋体" w:cs="宋体"/>
                <w:color w:val="auto"/>
                <w:sz w:val="22"/>
                <w:szCs w:val="22"/>
                <w:lang w:bidi="ar"/>
              </w:rPr>
              <w:t xml:space="preserve">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jc w:val="center"/>
              <w:tabs>
                <w:tab w:val="left" w:pos="142" w:leader="none"/>
                <w:tab w:val="left" w:pos="360" w:leader="none"/>
              </w:tabs>
              <w:rPr>
                <w:rFonts w:ascii="宋体" w:hAnsi="宋体" w:cs="宋体"/>
                <w:color w:val="auto"/>
                <w:sz w:val="22"/>
                <w:szCs w:val="22"/>
                <w:lang w:eastAsia="zh-CN" w:bidi="ar"/>
              </w:rPr>
            </w:pPr>
            <w:r>
              <w:rPr>
                <w:rFonts w:hint="eastAsia" w:ascii="宋体" w:hAnsi="宋体" w:cs="宋体"/>
                <w:color w:val="auto"/>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539"/>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七</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lang w:bidi="ar"/>
              </w:rPr>
            </w:pPr>
            <w:r>
              <w:rPr>
                <w:rFonts w:hint="eastAsia" w:ascii="宋体" w:hAnsi="宋体" w:cs="宋体"/>
                <w:color w:val="auto"/>
                <w:sz w:val="22"/>
                <w:szCs w:val="22"/>
                <w:lang w:eastAsia="zh-CN" w:bidi="ar"/>
              </w:rPr>
              <w:t xml:space="preserve">管理费及利润</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539"/>
        </w:trPr>
        <w:tc>
          <w:tcPr>
            <w:tcBorders>
              <w:top w:val="single" w:color="000000" w:sz="4" w:space="0"/>
              <w:left w:val="single" w:color="auto" w:sz="4" w:space="0"/>
              <w:bottom w:val="single" w:color="000000"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八</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lang w:bidi="ar"/>
              </w:rPr>
            </w:pPr>
            <w:r>
              <w:rPr>
                <w:rFonts w:hint="eastAsia" w:ascii="宋体" w:hAnsi="宋体" w:cs="宋体"/>
                <w:color w:val="auto"/>
                <w:sz w:val="22"/>
                <w:szCs w:val="22"/>
                <w:lang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firstLine="0"/>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0"/>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000000"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r>
        <w:trPr>
          <w:jc w:val="center"/>
          <w:trHeight w:val="552"/>
        </w:trPr>
        <w:tc>
          <w:tcPr>
            <w:tcBorders>
              <w:top w:val="single" w:color="000000" w:sz="4" w:space="0"/>
              <w:left w:val="single" w:color="auto" w:sz="4" w:space="0"/>
              <w:bottom w:val="single" w:color="auto" w:sz="4" w:space="0"/>
              <w:right w:val="single" w:color="000000" w:sz="4" w:space="0"/>
            </w:tcBorders>
            <w:tcW w:w="1321" w:type="dxa"/>
            <w:vAlign w:val="center"/>
            <w:textDirection w:val="lrTb"/>
            <w:noWrap/>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九</w:t>
            </w:r>
            <w:r/>
          </w:p>
        </w:tc>
        <w:tc>
          <w:tcPr>
            <w:tcBorders>
              <w:top w:val="single" w:color="000000" w:sz="4" w:space="0"/>
              <w:left w:val="single" w:color="000000" w:sz="4" w:space="0"/>
              <w:bottom w:val="single" w:color="auto" w:sz="4" w:space="0"/>
              <w:right w:val="single" w:color="000000" w:sz="4" w:space="0"/>
            </w:tcBorders>
            <w:tcW w:w="1776" w:type="dxa"/>
            <w:vAlign w:val="center"/>
            <w:textDirection w:val="lrTb"/>
            <w:noWrap w:val="false"/>
          </w:tcPr>
          <w:p>
            <w:pPr>
              <w:ind w:firstLine="0"/>
              <w:jc w:val="center"/>
              <w:rPr>
                <w:rFonts w:ascii="宋体" w:hAnsi="宋体" w:cs="宋体"/>
                <w:color w:val="auto"/>
                <w:sz w:val="22"/>
                <w:szCs w:val="22"/>
              </w:rPr>
            </w:pPr>
            <w:r>
              <w:rPr>
                <w:rFonts w:hint="eastAsia" w:ascii="宋体" w:hAnsi="宋体" w:cs="宋体"/>
                <w:color w:val="auto"/>
                <w:sz w:val="22"/>
                <w:szCs w:val="22"/>
                <w:lang w:bidi="ar"/>
              </w:rPr>
              <w:t xml:space="preserve">合计</w:t>
            </w:r>
            <w:r/>
          </w:p>
        </w:tc>
        <w:tc>
          <w:tcPr>
            <w:tcBorders>
              <w:top w:val="single" w:color="000000" w:sz="4" w:space="0"/>
              <w:left w:val="single" w:color="000000" w:sz="4" w:space="0"/>
              <w:bottom w:val="single" w:color="auto" w:sz="4" w:space="0"/>
              <w:right w:val="single" w:color="000000" w:sz="4" w:space="0"/>
            </w:tcBorders>
            <w:tcW w:w="901" w:type="dxa"/>
            <w:vAlign w:val="center"/>
            <w:textDirection w:val="lrTb"/>
            <w:noWrap w:val="false"/>
          </w:tcPr>
          <w:p>
            <w:pPr>
              <w:ind w:firstLine="440"/>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auto" w:sz="4" w:space="0"/>
              <w:right w:val="single" w:color="000000" w:sz="4" w:space="0"/>
            </w:tcBorders>
            <w:tcW w:w="1351"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c>
          <w:tcPr>
            <w:tcBorders>
              <w:top w:val="single" w:color="000000" w:sz="4" w:space="0"/>
              <w:left w:val="single" w:color="000000" w:sz="4" w:space="0"/>
              <w:bottom w:val="single" w:color="auto" w:sz="4" w:space="0"/>
              <w:right w:val="single" w:color="auto" w:sz="4" w:space="0"/>
            </w:tcBorders>
            <w:tcW w:w="2507" w:type="dxa"/>
            <w:vAlign w:val="center"/>
            <w:textDirection w:val="lrTb"/>
            <w:noWrap w:val="false"/>
          </w:tcPr>
          <w:p>
            <w:pPr>
              <w:ind w:firstLine="440"/>
              <w:jc w:val="center"/>
              <w:rPr>
                <w:rFonts w:ascii="宋体" w:hAnsi="宋体" w:cs="宋体"/>
                <w:color w:val="auto"/>
                <w:sz w:val="22"/>
                <w:szCs w:val="22"/>
              </w:rPr>
            </w:pPr>
            <w:r>
              <w:rPr>
                <w:rFonts w:ascii="宋体" w:hAnsi="宋体" w:cs="宋体"/>
                <w:color w:val="auto"/>
                <w:sz w:val="22"/>
                <w:szCs w:val="22"/>
              </w:rPr>
            </w:r>
            <w:r/>
          </w:p>
        </w:tc>
      </w:tr>
    </w:tbl>
    <w:p>
      <w:pPr>
        <w:ind w:firstLine="420"/>
        <w:rPr>
          <w:rFonts w:ascii="宋体" w:hAnsi="宋体" w:cs="Times New Roman"/>
          <w:bCs/>
          <w:color w:val="auto"/>
          <w:sz w:val="21"/>
        </w:rPr>
      </w:pPr>
      <w:r>
        <w:rPr>
          <w:rFonts w:ascii="宋体" w:hAnsi="宋体" w:cs="Times New Roman"/>
          <w:bCs/>
          <w:color w:val="auto"/>
          <w:sz w:val="21"/>
        </w:rPr>
      </w:r>
      <w:r/>
    </w:p>
    <w:p>
      <w:pPr>
        <w:ind w:firstLine="42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注：1、以上人员费用须包括工资、社保等内容，须符合国家、省、市相关政策规定。</w:t>
      </w:r>
      <w:r/>
    </w:p>
    <w:p>
      <w:pPr>
        <w:ind w:firstLine="840"/>
        <w:jc w:val="both"/>
        <w:widowControl w:val="off"/>
        <w:rPr>
          <w:rFonts w:ascii="Tahoma" w:hAnsi="Tahoma" w:eastAsia="等线"/>
          <w:color w:val="auto"/>
          <w:sz w:val="21"/>
          <w:szCs w:val="20"/>
          <w:lang w:eastAsia="zh-CN"/>
        </w:rPr>
      </w:pPr>
      <w:r>
        <w:rPr>
          <w:rFonts w:hint="eastAsia" w:ascii="Tahoma" w:hAnsi="Tahoma" w:eastAsia="等线"/>
          <w:color w:val="auto"/>
          <w:sz w:val="21"/>
          <w:szCs w:val="20"/>
          <w:lang w:eastAsia="zh-CN"/>
        </w:rPr>
        <w:t xml:space="preserve">2.上述报价表由投标单位参照，不限于此，可根据采购需求自行添加条目进行投报。</w:t>
      </w:r>
      <w:r/>
    </w:p>
    <w:p>
      <w:pPr>
        <w:ind w:firstLine="0"/>
        <w:jc w:val="center"/>
        <w:spacing w:before="5" w:line="240" w:lineRule="auto"/>
        <w:widowControl w:val="off"/>
        <w:rPr>
          <w:rFonts w:ascii="宋体" w:hAnsi="宋体" w:cs="宋体"/>
          <w:color w:val="auto"/>
          <w:szCs w:val="24"/>
          <w:lang w:eastAsia="zh-CN"/>
        </w:rPr>
      </w:pPr>
      <w:r>
        <w:rPr>
          <w:rFonts w:ascii="宋体" w:hAnsi="宋体" w:cs="宋体"/>
          <w:color w:val="auto"/>
          <w:szCs w:val="24"/>
          <w:lang w:eastAsia="zh-CN"/>
        </w:rPr>
      </w:r>
      <w:r/>
    </w:p>
    <w:p>
      <w:pPr>
        <w:ind w:firstLine="0"/>
        <w:jc w:val="center"/>
        <w:spacing w:before="5"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center"/>
        <w:spacing w:before="5" w:line="240" w:lineRule="auto"/>
        <w:widowControl w:val="off"/>
        <w:rPr>
          <w:rFonts w:ascii="宋体" w:hAnsi="宋体" w:cs="宋体"/>
          <w:color w:val="auto"/>
          <w:szCs w:val="24"/>
          <w:lang w:eastAsia="zh-CN"/>
        </w:rPr>
      </w:pPr>
      <w:r>
        <w:rPr>
          <w:rFonts w:ascii="宋体" w:hAnsi="宋体" w:cs="宋体"/>
          <w:color w:val="auto"/>
          <w:szCs w:val="24"/>
          <w:lang w:eastAsia="zh-CN"/>
        </w:rPr>
      </w:r>
      <w:bookmarkEnd w:id="26"/>
      <w:r/>
      <w:r/>
    </w:p>
    <w:p>
      <w:pPr>
        <w:ind w:firstLine="0"/>
        <w:spacing w:line="240" w:lineRule="auto"/>
        <w:rPr>
          <w:rFonts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240" w:lineRule="auto"/>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240" w:lineRule="auto"/>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（七）中小企业声明函（格式）：</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center"/>
        <w:widowControl w:val="off"/>
        <w:rPr>
          <w:rFonts w:ascii="Tahoma" w:hAnsi="Tahoma" w:cs="Times New Roman"/>
          <w:color w:val="auto"/>
          <w:szCs w:val="20"/>
          <w:lang w:eastAsia="zh-CN"/>
        </w:rPr>
      </w:pPr>
      <w:r/>
      <w:bookmarkStart w:id="27" w:name="_Hlk104972057"/>
      <w:r>
        <w:rPr>
          <w:rFonts w:hint="eastAsia" w:ascii="黑体" w:hAnsi="黑体" w:eastAsia="黑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投标供应商（盖章）：</w:t>
      </w:r>
      <w:r/>
    </w:p>
    <w:p>
      <w:pPr>
        <w:ind w:firstLine="496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w:t>
      </w:r>
      <w:r>
        <w:rPr>
          <w:rFonts w:hint="eastAsia" w:ascii="宋体" w:hAnsi="宋体" w:cs="Times New Roman"/>
          <w:b/>
          <w:bCs/>
          <w:color w:val="auto"/>
          <w:szCs w:val="24"/>
          <w:lang w:val="en-US" w:eastAsia="zh-CN"/>
        </w:rPr>
        <w:t xml:space="preserve">1.</w:t>
      </w:r>
      <w:r>
        <w:rPr>
          <w:rFonts w:hint="eastAsia" w:ascii="宋体" w:hAnsi="宋体" w:cs="Times New Roman"/>
          <w:b/>
          <w:bCs/>
          <w:color w:val="auto"/>
          <w:szCs w:val="24"/>
          <w:lang w:eastAsia="zh-CN"/>
        </w:rPr>
        <w:t xml:space="preserve">中标供应商的《中小企业声明函》将随中标、中标公告进行公示。供应商按照本办法规定提供声明函内容不实的，属于提供虚假材料谋取中标、成交，依照《中华人民共和国政府采购法》等国家有关规定追究相应责任。</w:t>
      </w:r>
      <w:r/>
    </w:p>
    <w:p>
      <w:pPr>
        <w:ind w:firstLine="480"/>
        <w:jc w:val="both"/>
        <w:widowControl w:val="off"/>
        <w:rPr>
          <w:rFonts w:ascii="Times New Roman" w:hAnsi="Times New Roman"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Times New Roman" w:hAnsi="Times New Roman" w:cs="Times New Roman"/>
          <w:b/>
          <w:bCs/>
          <w:color w:val="auto"/>
          <w:szCs w:val="24"/>
          <w:lang w:eastAsia="zh-CN"/>
        </w:rPr>
        <w:t xml:space="preserve">从业人员、营业收入、资产总额填报上一年度数据，无上一年度数据的新成立企业可不填报。</w:t>
      </w:r>
      <w:r/>
    </w:p>
    <w:p>
      <w:pPr>
        <w:ind w:firstLine="0"/>
        <w:jc w:val="both"/>
        <w:widowControl w:val="off"/>
        <w:rPr>
          <w:rFonts w:ascii="宋体" w:hAnsi="宋体" w:cs="宋体"/>
          <w:color w:val="auto"/>
          <w:sz w:val="21"/>
          <w:szCs w:val="24"/>
          <w:lang w:eastAsia="zh-CN"/>
        </w:rPr>
      </w:pPr>
      <w:r>
        <w:rPr>
          <w:rFonts w:ascii="宋体" w:hAnsi="宋体" w:cs="宋体"/>
          <w:color w:val="auto"/>
          <w:sz w:val="21"/>
          <w:szCs w:val="24"/>
          <w:lang w:eastAsia="zh-CN"/>
        </w:rPr>
      </w:r>
      <w:r/>
    </w:p>
    <w:p>
      <w:pPr>
        <w:ind w:firstLine="0"/>
        <w:jc w:val="both"/>
        <w:widowControl w:val="off"/>
        <w:rPr>
          <w:rFonts w:ascii="宋体" w:hAnsi="宋体" w:cs="宋体"/>
          <w:color w:val="auto"/>
          <w:sz w:val="21"/>
          <w:szCs w:val="24"/>
          <w:lang w:eastAsia="zh-CN"/>
        </w:rPr>
      </w:pPr>
      <w:r>
        <w:rPr>
          <w:rFonts w:ascii="宋体" w:hAnsi="宋体" w:cs="宋体"/>
          <w:color w:val="auto"/>
          <w:sz w:val="21"/>
          <w:szCs w:val="24"/>
          <w:lang w:eastAsia="zh-CN"/>
        </w:rPr>
      </w:r>
      <w:bookmarkEnd w:id="27"/>
      <w:r/>
      <w:r/>
    </w:p>
    <w:p>
      <w:pPr>
        <w:rPr>
          <w:rFonts w:hint="eastAsia" w:ascii="宋体" w:hAnsi="宋体" w:cs="宋体"/>
          <w:b/>
          <w:color w:val="auto"/>
          <w:szCs w:val="24"/>
          <w:lang w:eastAsia="zh-CN"/>
        </w:rPr>
      </w:pPr>
      <w:r>
        <w:rPr>
          <w:rFonts w:hint="eastAsia" w:ascii="宋体" w:hAnsi="宋体" w:cs="宋体"/>
          <w:b/>
          <w:color w:val="auto"/>
          <w:szCs w:val="24"/>
          <w:lang w:eastAsia="zh-CN"/>
        </w:rPr>
        <w:br w:type="page" w:clear="all"/>
      </w:r>
      <w:r/>
    </w:p>
    <w:p>
      <w:pPr>
        <w:ind w:firstLine="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（八）残疾人福利性单位声明函（格式）：</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投标供应商（盖章）：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日  期：</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260"/>
        <w:jc w:val="both"/>
        <w:spacing w:before="240" w:line="580" w:lineRule="exact"/>
        <w:widowControl w:val="off"/>
        <w:rPr>
          <w:rFonts w:ascii="宋体" w:hAnsi="宋体" w:cs="宋体"/>
          <w:bCs/>
          <w:color w:val="auto"/>
          <w:sz w:val="13"/>
          <w:szCs w:val="13"/>
          <w:lang w:eastAsia="zh-CN"/>
        </w:rPr>
      </w:pPr>
      <w:r>
        <w:rPr>
          <w:rFonts w:ascii="宋体" w:hAnsi="宋体" w:cs="宋体"/>
          <w:bCs/>
          <w:color w:val="auto"/>
          <w:sz w:val="13"/>
          <w:szCs w:val="13"/>
          <w:lang w:eastAsia="zh-CN"/>
        </w:rPr>
      </w:r>
      <w:r/>
    </w:p>
    <w:p>
      <w:pPr>
        <w:ind w:firstLine="0"/>
        <w:spacing w:line="440" w:lineRule="exact"/>
        <w:tabs>
          <w:tab w:val="left" w:pos="360" w:leader="none"/>
          <w:tab w:val="left" w:pos="960" w:leader="none"/>
        </w:tabs>
        <w:rPr>
          <w:rFonts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（九） 服务承诺（格式）：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center"/>
        <w:widowControl w:val="off"/>
        <w:rPr>
          <w:rFonts w:ascii="Times New Roman" w:hAnsi="Times New Roman" w:cs="Times New Roman"/>
          <w:b/>
          <w:color w:val="auto"/>
          <w:sz w:val="36"/>
          <w:szCs w:val="24"/>
          <w:lang w:eastAsia="zh-CN"/>
        </w:rPr>
      </w:pPr>
      <w:r>
        <w:rPr>
          <w:rFonts w:ascii="Times New Roman" w:hAnsi="Times New Roman" w:cs="Times New Roman"/>
          <w:b/>
          <w:color w:val="auto"/>
          <w:sz w:val="36"/>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投标供应商（公</w:t>
      </w:r>
      <w:r>
        <w:rPr>
          <w:rFonts w:ascii="Times New Roman" w:hAnsi="Times New Roman" w:cs="Times New Roman"/>
          <w:b/>
          <w:bCs/>
          <w:color w:val="auto"/>
          <w:szCs w:val="24"/>
          <w:lang w:eastAsia="zh-CN"/>
        </w:rPr>
        <w:t xml:space="preserve">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项目</w:t>
      </w:r>
      <w:r>
        <w:rPr>
          <w:rFonts w:ascii="Times New Roman" w:hAnsi="Times New Roman" w:cs="Times New Roman"/>
          <w:b/>
          <w:bCs/>
          <w:color w:val="auto"/>
          <w:szCs w:val="24"/>
          <w:lang w:eastAsia="zh-CN"/>
        </w:rPr>
        <w:t xml:space="preserve">编号：</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文件作出实质性响应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法定代表人或法定代表人授权代表（签字或盖章）</w:t>
      </w:r>
      <w:r>
        <w:rPr>
          <w:rFonts w:ascii="Times New Roman" w:hAnsi="Times New Roman" w:cs="Times New Roman"/>
          <w:b/>
          <w:bCs/>
          <w:color w:val="auto"/>
          <w:szCs w:val="24"/>
          <w:lang w:eastAsia="zh-CN"/>
        </w:rPr>
        <w:t xml:space="preserve">：</w:t>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期：</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1"/>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（十） 偏离表（格式）：</w:t>
      </w:r>
      <w:r/>
    </w:p>
    <w:p>
      <w:pPr>
        <w:ind w:firstLine="0"/>
        <w:jc w:val="center"/>
        <w:spacing w:line="240" w:lineRule="auto"/>
        <w:widowControl w:val="off"/>
        <w:rPr>
          <w:rFonts w:ascii="等线" w:hAnsi="等线" w:eastAsia="等线"/>
          <w:color w:val="auto"/>
          <w:sz w:val="28"/>
          <w:szCs w:val="28"/>
          <w:lang w:eastAsia="zh-CN"/>
        </w:rPr>
      </w:pPr>
      <w:r>
        <w:rPr>
          <w:rFonts w:hint="eastAsia" w:ascii="等线" w:hAnsi="等线" w:eastAsia="等线"/>
          <w:color w:val="auto"/>
          <w:sz w:val="28"/>
          <w:szCs w:val="28"/>
          <w:lang w:eastAsia="zh-CN"/>
        </w:rPr>
        <w:t xml:space="preserve">偏离表</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before="5"/>
        <w:widowControl w:val="off"/>
        <w:rPr>
          <w:rFonts w:ascii="Times New Roman" w:hAnsi="Times New Roman" w:cs="Times New Roman"/>
          <w:b/>
          <w:bCs/>
          <w:color w:val="auto"/>
          <w:szCs w:val="24"/>
          <w:lang w:eastAsia="zh-CN"/>
        </w:rPr>
      </w:pPr>
      <w:r>
        <w:rPr>
          <w:rFonts w:ascii="宋体" w:hAnsi="宋体" w:eastAsia="等线"/>
          <w:b/>
          <w:bCs/>
          <w:color w:val="auto"/>
          <w:szCs w:val="24"/>
          <w:lang w:eastAsia="zh-CN"/>
        </w:rPr>
        <w:t xml:space="preserve"> </w:t>
      </w:r>
      <w:r>
        <w:rPr>
          <w:rFonts w:hint="eastAsia" w:ascii="宋体" w:hAnsi="宋体" w:eastAsia="等线"/>
          <w:b/>
          <w:bCs/>
          <w:color w:val="auto"/>
          <w:szCs w:val="24"/>
          <w:lang w:eastAsia="zh-CN"/>
        </w:rPr>
        <w:t xml:space="preserve"> </w:t>
      </w:r>
      <w:r>
        <w:rPr>
          <w:rFonts w:hint="eastAsia" w:ascii="Times New Roman" w:hAnsi="Times New Roman" w:cs="Times New Roman"/>
          <w:b/>
          <w:bCs/>
          <w:color w:val="auto"/>
          <w:szCs w:val="24"/>
          <w:lang w:eastAsia="zh-CN"/>
        </w:rPr>
        <w:t xml:space="preserve">投标供应商（公</w:t>
      </w:r>
      <w:r>
        <w:rPr>
          <w:rFonts w:ascii="Times New Roman" w:hAnsi="Times New Roman" w:cs="Times New Roman"/>
          <w:b/>
          <w:bCs/>
          <w:color w:val="auto"/>
          <w:szCs w:val="24"/>
          <w:lang w:eastAsia="zh-CN"/>
        </w:rPr>
        <w:t xml:space="preserve">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val="en-US" w:eastAsia="zh-CN"/>
        </w:rPr>
        <w:t xml:space="preserve">项目</w:t>
      </w:r>
      <w:r>
        <w:rPr>
          <w:rFonts w:ascii="Times New Roman" w:hAnsi="Times New Roman" w:cs="Times New Roman"/>
          <w:b/>
          <w:bCs/>
          <w:color w:val="auto"/>
          <w:szCs w:val="24"/>
          <w:lang w:eastAsia="zh-CN"/>
        </w:rPr>
        <w:t xml:space="preserve">编号：</w:t>
      </w:r>
      <w:r/>
    </w:p>
    <w:tbl>
      <w:tblPr>
        <w:tblStyle w:val="955"/>
        <w:tblW w:w="0" w:type="auto"/>
        <w:tblInd w:w="93"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2"/>
              <w:jc w:val="center"/>
              <w:widowControl w:val="off"/>
              <w:rPr>
                <w:rFonts w:ascii="宋体"/>
                <w:b/>
                <w:bCs/>
                <w:color w:val="auto"/>
                <w:szCs w:val="24"/>
              </w:rPr>
            </w:pPr>
            <w:r>
              <w:rPr>
                <w:rFonts w:hint="eastAsia" w:ascii="宋体" w:hAnsi="宋体"/>
                <w:b/>
                <w:bCs/>
                <w:color w:val="auto"/>
                <w:szCs w:val="24"/>
              </w:rPr>
              <w:t xml:space="preserve">名称</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82"/>
              <w:jc w:val="center"/>
              <w:widowControl w:val="off"/>
              <w:rPr>
                <w:rFonts w:ascii="宋体"/>
                <w:b/>
                <w:bCs/>
                <w:color w:val="auto"/>
                <w:szCs w:val="24"/>
              </w:rPr>
            </w:pPr>
            <w:r>
              <w:rPr>
                <w:rFonts w:hint="eastAsia" w:ascii="宋体" w:hAnsi="宋体"/>
                <w:b/>
                <w:bCs/>
                <w:color w:val="auto"/>
                <w:szCs w:val="24"/>
              </w:rPr>
              <w:t xml:space="preserve">采购要求</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82"/>
              <w:jc w:val="center"/>
              <w:widowControl w:val="off"/>
              <w:rPr>
                <w:rFonts w:ascii="宋体"/>
                <w:b/>
                <w:bCs/>
                <w:color w:val="auto"/>
                <w:szCs w:val="24"/>
              </w:rPr>
            </w:pPr>
            <w:r>
              <w:rPr>
                <w:rFonts w:hint="eastAsia" w:ascii="宋体" w:hAnsi="宋体"/>
                <w:b/>
                <w:bCs/>
                <w:color w:val="auto"/>
                <w:szCs w:val="24"/>
              </w:rPr>
              <w:t xml:space="preserve">实报内容</w:t>
            </w:r>
            <w:r/>
          </w:p>
        </w:tc>
        <w:tc>
          <w:tcPr>
            <w:tcBorders>
              <w:top w:val="single" w:color="auto" w:sz="4" w:space="0"/>
              <w:left w:val="none" w:color="000000" w:sz="4" w:space="0"/>
              <w:bottom w:val="single" w:color="auto" w:sz="4" w:space="0"/>
              <w:right w:val="single" w:color="auto" w:sz="4" w:space="0"/>
            </w:tcBorders>
            <w:tcW w:w="2310" w:type="dxa"/>
            <w:vAlign w:val="center"/>
            <w:textDirection w:val="lrTb"/>
            <w:noWrap w:val="false"/>
          </w:tcPr>
          <w:p>
            <w:pPr>
              <w:ind w:firstLine="482"/>
              <w:jc w:val="center"/>
              <w:widowControl w:val="off"/>
              <w:rPr>
                <w:rFonts w:ascii="宋体"/>
                <w:b/>
                <w:bCs/>
                <w:color w:val="auto"/>
                <w:szCs w:val="24"/>
              </w:rPr>
            </w:pPr>
            <w:r>
              <w:rPr>
                <w:rFonts w:hint="eastAsia" w:ascii="宋体" w:hAnsi="宋体"/>
                <w:b/>
                <w:bCs/>
                <w:color w:val="auto"/>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20"/>
              <w:jc w:val="both"/>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310"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20"/>
              <w:jc w:val="both"/>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c>
          <w:tcPr>
            <w:tcBorders>
              <w:top w:val="single" w:color="auto" w:sz="4" w:space="0"/>
              <w:left w:val="none" w:color="000000" w:sz="4" w:space="0"/>
              <w:bottom w:val="single" w:color="auto" w:sz="4" w:space="0"/>
              <w:right w:val="single" w:color="auto" w:sz="4" w:space="0"/>
            </w:tcBorders>
            <w:tcW w:w="2310" w:type="dxa"/>
            <w:vAlign w:val="center"/>
            <w:textDirection w:val="lrTb"/>
            <w:noWrap w:val="false"/>
          </w:tcPr>
          <w:p>
            <w:pPr>
              <w:ind w:firstLine="420"/>
              <w:jc w:val="center"/>
              <w:widowControl w:val="off"/>
              <w:rPr>
                <w:rFonts w:ascii="宋体"/>
                <w:bCs/>
                <w:color w:val="auto"/>
                <w:sz w:val="21"/>
              </w:rPr>
            </w:pPr>
            <w:r>
              <w:rPr>
                <w:rFonts w:ascii="宋体"/>
                <w:bCs/>
                <w:color w:val="auto"/>
                <w:sz w:val="21"/>
              </w:rPr>
            </w:r>
            <w:r/>
          </w:p>
        </w:tc>
      </w:tr>
    </w:tbl>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spacing w:before="5"/>
        <w:widowControl w:val="off"/>
        <w:rPr>
          <w:rFonts w:ascii="宋体" w:hAnsi="宋体"/>
          <w:b/>
          <w:bCs/>
          <w:color w:val="auto"/>
          <w:szCs w:val="24"/>
          <w:lang w:eastAsia="zh-CN"/>
        </w:rPr>
      </w:pPr>
      <w:r>
        <w:rPr>
          <w:rFonts w:hint="eastAsia" w:ascii="宋体" w:hAnsi="宋体"/>
          <w:b/>
          <w:bCs/>
          <w:color w:val="auto"/>
          <w:szCs w:val="24"/>
          <w:lang w:eastAsia="zh-CN"/>
        </w:rPr>
        <w:t xml:space="preserve">                        </w:t>
      </w:r>
      <w:r/>
    </w:p>
    <w:p>
      <w:pPr>
        <w:ind w:firstLine="2539"/>
        <w:jc w:val="both"/>
        <w:widowControl w:val="off"/>
        <w:rPr>
          <w:rFonts w:ascii="等线" w:hAnsi="等线" w:eastAsia="等线"/>
          <w:color w:val="auto"/>
          <w:sz w:val="21"/>
          <w:lang w:eastAsia="zh-CN"/>
        </w:rPr>
      </w:pPr>
      <w:r>
        <w:rPr>
          <w:rFonts w:hint="eastAsia" w:ascii="宋体" w:hAnsi="宋体"/>
          <w:b/>
          <w:bCs/>
          <w:color w:val="auto"/>
          <w:szCs w:val="24"/>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rPr>
          <w:rFonts w:ascii="宋体" w:hAnsi="宋体"/>
          <w:bCs/>
          <w:color w:val="auto"/>
          <w:szCs w:val="24"/>
          <w:lang w:eastAsia="zh-CN"/>
        </w:rPr>
        <w:outlineLvl w:val="0"/>
      </w:pPr>
      <w:r>
        <w:rPr>
          <w:rFonts w:hint="eastAsia" w:ascii="宋体" w:hAnsi="宋体"/>
          <w:bCs/>
          <w:color w:val="auto"/>
          <w:szCs w:val="24"/>
          <w:lang w:eastAsia="zh-CN"/>
        </w:rPr>
        <w:t xml:space="preserve">注：（1）本表不得删除；</w:t>
      </w:r>
      <w:r/>
    </w:p>
    <w:p>
      <w:pPr>
        <w:ind w:firstLine="480"/>
        <w:rPr>
          <w:rFonts w:ascii="宋体" w:hAnsi="宋体"/>
          <w:bCs/>
          <w:color w:val="auto"/>
          <w:szCs w:val="24"/>
          <w:lang w:eastAsia="zh-CN"/>
        </w:rPr>
        <w:outlineLvl w:val="0"/>
      </w:pPr>
      <w:r>
        <w:rPr>
          <w:rFonts w:hint="eastAsia" w:ascii="宋体" w:hAnsi="宋体"/>
          <w:bCs/>
          <w:color w:val="auto"/>
          <w:szCs w:val="24"/>
          <w:lang w:eastAsia="zh-CN"/>
        </w:rPr>
        <w:t xml:space="preserve">（2）如无任何服务偏离，请于本表 “偏离说明”中注明“无偏离”；</w:t>
      </w:r>
      <w:r/>
    </w:p>
    <w:p>
      <w:pPr>
        <w:ind w:firstLine="480"/>
        <w:rPr>
          <w:rFonts w:ascii="宋体" w:hAnsi="Times New Roman"/>
          <w:bCs/>
          <w:color w:val="auto"/>
          <w:szCs w:val="24"/>
          <w:lang w:eastAsia="zh-CN"/>
        </w:rPr>
        <w:outlineLvl w:val="0"/>
      </w:pPr>
      <w:r>
        <w:rPr>
          <w:rFonts w:hint="eastAsia" w:ascii="宋体" w:hAnsi="宋体"/>
          <w:bCs/>
          <w:color w:val="auto"/>
          <w:szCs w:val="24"/>
          <w:lang w:eastAsia="zh-CN"/>
        </w:rPr>
        <w:t xml:space="preserve">（3）如有服务偏离项，请于本表中列明偏离内容，如需要可自行延长，但不得改变文本格式。</w:t>
      </w:r>
      <w:r/>
    </w:p>
    <w:p>
      <w:pPr>
        <w:ind w:firstLine="480"/>
        <w:rPr>
          <w:rFonts w:ascii="宋体" w:hAnsi="宋体"/>
          <w:bCs/>
          <w:color w:val="auto"/>
          <w:szCs w:val="24"/>
          <w:lang w:eastAsia="zh-CN"/>
        </w:rPr>
        <w:outlineLvl w:val="0"/>
      </w:pPr>
      <w:r>
        <w:rPr>
          <w:rFonts w:hint="eastAsia" w:ascii="宋体" w:hAnsi="宋体"/>
          <w:bCs/>
          <w:color w:val="auto"/>
          <w:szCs w:val="24"/>
          <w:lang w:eastAsia="zh-CN"/>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szCs w:val="21"/>
          <w:lang w:eastAsia="zh-CN"/>
        </w:rPr>
      </w:pPr>
      <w:r>
        <w:rPr>
          <w:rFonts w:ascii="等线" w:hAnsi="等线" w:eastAsia="等线"/>
          <w:color w:val="auto"/>
          <w:sz w:val="21"/>
          <w:lang w:eastAsia="zh-CN"/>
        </w:rPr>
      </w:r>
      <w:r>
        <w:rPr>
          <w:rFonts w:ascii="等线" w:hAnsi="等线" w:eastAsia="等线"/>
          <w:color w:val="auto"/>
          <w:sz w:val="21"/>
          <w:lang w:eastAsia="zh-CN"/>
        </w:rPr>
      </w:r>
      <w:r/>
    </w:p>
    <w:p>
      <w:pPr>
        <w:ind w:left="283" w:firstLine="0"/>
        <w:rPr>
          <w:rFonts w:ascii="等线" w:hAnsi="等线" w:eastAsia="等线"/>
          <w:color w:val="auto"/>
          <w:sz w:val="21"/>
          <w:szCs w:val="21"/>
          <w:lang w:eastAsia="zh-CN"/>
        </w:rPr>
      </w:pPr>
      <w:r>
        <w:rPr>
          <w:rFonts w:ascii="等线" w:hAnsi="等线" w:eastAsia="等线"/>
          <w:color w:val="auto"/>
          <w:sz w:val="21"/>
          <w:lang w:eastAsia="zh-CN"/>
        </w:rPr>
      </w:r>
      <w:r/>
    </w:p>
    <w:p>
      <w:pPr>
        <w:ind w:left="1" w:firstLine="0"/>
        <w:rPr>
          <w:color w:val="auto"/>
          <w:lang w:eastAsia="zh-CN"/>
        </w:rPr>
      </w:pPr>
      <w:r>
        <w:rPr>
          <w:rFonts w:hint="eastAsia" w:ascii="宋体" w:hAnsi="宋体" w:cs="宋体"/>
          <w:b/>
          <w:color w:val="auto"/>
          <w:szCs w:val="24"/>
          <w:lang w:eastAsia="zh-CN"/>
        </w:rPr>
        <w:t xml:space="preserve">（十一）</w:t>
      </w:r>
      <w:r>
        <w:rPr>
          <w:rFonts w:hint="eastAsia" w:ascii="宋体" w:hAnsi="宋体" w:cs="Times New Roman"/>
          <w:b/>
          <w:color w:val="auto"/>
          <w:szCs w:val="24"/>
          <w:lang w:eastAsia="zh-CN"/>
        </w:rPr>
        <w:t xml:space="preserve">技术部分</w:t>
      </w:r>
      <w:r>
        <w:rPr>
          <w:rFonts w:hint="eastAsia" w:ascii="宋体" w:hAnsi="宋体" w:cs="Times New Roman"/>
          <w:b/>
          <w:bCs/>
          <w:color w:val="auto"/>
          <w:szCs w:val="24"/>
          <w:lang w:eastAsia="zh-CN"/>
        </w:rPr>
        <w:t xml:space="preserve">（详见评分标准）</w:t>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firstLine="0"/>
        <w:spacing w:line="240" w:lineRule="auto"/>
        <w:widowControl w:val="off"/>
        <w:rPr>
          <w:rFonts w:ascii="Times New Roman" w:hAnsi="Times New Roman" w:cs="Times New Roman"/>
          <w:b/>
          <w:color w:val="auto"/>
          <w:sz w:val="84"/>
          <w:szCs w:val="84"/>
          <w:lang w:eastAsia="zh-CN"/>
        </w:rPr>
      </w:pPr>
      <w:r>
        <w:rPr>
          <w:rFonts w:ascii="Times New Roman" w:hAnsi="Times New Roman" w:cs="Times New Roman"/>
          <w:b/>
          <w:color w:val="auto"/>
          <w:sz w:val="84"/>
          <w:szCs w:val="84"/>
          <w:lang w:eastAsia="zh-CN"/>
        </w:rPr>
      </w:r>
      <w:r/>
    </w:p>
    <w:sectPr>
      <w:footnotePr/>
      <w:endnotePr/>
      <w:type w:val="nextPage"/>
      <w:pgSz w:w="11906" w:h="16838" w:orient="portrait"/>
      <w:pgMar w:top="1191" w:right="1134" w:bottom="851" w:left="992"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方正黑体_GBK">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89565532"/>
      <w:rPr/>
    </w:sdtPr>
    <w:sdtContent>
      <w:p>
        <w:pPr>
          <w:pStyle w:val="963"/>
          <w:ind w:firstLine="360"/>
          <w:jc w:val="center"/>
        </w:pPr>
        <w:r>
          <w:fldChar w:fldCharType="begin"/>
        </w:r>
        <w:r>
          <w:instrText xml:space="preserve">PAGE   \* MERGEFORMAT</w:instrText>
        </w:r>
        <w:r>
          <w:fldChar w:fldCharType="separate"/>
        </w:r>
        <w:r>
          <w:rPr>
            <w:lang w:val="zh-CN" w:eastAsia="zh-CN"/>
          </w:rPr>
          <w:t xml:space="preserve">23</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26523649"/>
      <w:rPr/>
    </w:sdtPr>
    <w:sdtContent>
      <w:p>
        <w:pPr>
          <w:pStyle w:val="963"/>
          <w:ind w:firstLine="360"/>
          <w:jc w:val="center"/>
        </w:pPr>
        <w:r>
          <w:fldChar w:fldCharType="begin"/>
        </w:r>
        <w:r>
          <w:instrText xml:space="preserve">PAGE   \* MERGEFORMAT</w:instrText>
        </w:r>
        <w:r>
          <w:fldChar w:fldCharType="separate"/>
        </w:r>
        <w:r>
          <w:rPr>
            <w:lang w:val="zh-CN" w:eastAsia="zh-CN"/>
          </w:rPr>
          <w:t xml:space="preserve">51</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4"/>
    <w:link w:val="950"/>
    <w:uiPriority w:val="9"/>
    <w:rPr>
      <w:rFonts w:ascii="Arial" w:hAnsi="Arial" w:eastAsia="Arial" w:cs="Arial"/>
      <w:sz w:val="40"/>
      <w:szCs w:val="40"/>
    </w:rPr>
  </w:style>
  <w:style w:type="character" w:styleId="785">
    <w:name w:val="Heading 2 Char"/>
    <w:basedOn w:val="954"/>
    <w:link w:val="951"/>
    <w:uiPriority w:val="9"/>
    <w:rPr>
      <w:rFonts w:ascii="Arial" w:hAnsi="Arial" w:eastAsia="Arial" w:cs="Arial"/>
      <w:sz w:val="34"/>
    </w:rPr>
  </w:style>
  <w:style w:type="character" w:styleId="786">
    <w:name w:val="Heading 3 Char"/>
    <w:basedOn w:val="954"/>
    <w:link w:val="952"/>
    <w:uiPriority w:val="9"/>
    <w:rPr>
      <w:rFonts w:ascii="Arial" w:hAnsi="Arial" w:eastAsia="Arial" w:cs="Arial"/>
      <w:sz w:val="30"/>
      <w:szCs w:val="30"/>
    </w:rPr>
  </w:style>
  <w:style w:type="character" w:styleId="787">
    <w:name w:val="Heading 4 Char"/>
    <w:basedOn w:val="954"/>
    <w:link w:val="953"/>
    <w:uiPriority w:val="9"/>
    <w:rPr>
      <w:rFonts w:ascii="Arial" w:hAnsi="Arial" w:eastAsia="Arial" w:cs="Arial"/>
      <w:b/>
      <w:bCs/>
      <w:sz w:val="26"/>
      <w:szCs w:val="26"/>
    </w:rPr>
  </w:style>
  <w:style w:type="paragraph" w:styleId="788">
    <w:name w:val="Heading 5"/>
    <w:basedOn w:val="949"/>
    <w:next w:val="949"/>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4"/>
    <w:link w:val="788"/>
    <w:uiPriority w:val="9"/>
    <w:rPr>
      <w:rFonts w:ascii="Arial" w:hAnsi="Arial" w:eastAsia="Arial" w:cs="Arial"/>
      <w:b/>
      <w:bCs/>
      <w:sz w:val="24"/>
      <w:szCs w:val="24"/>
    </w:rPr>
  </w:style>
  <w:style w:type="paragraph" w:styleId="790">
    <w:name w:val="Heading 6"/>
    <w:basedOn w:val="949"/>
    <w:next w:val="949"/>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4"/>
    <w:link w:val="790"/>
    <w:uiPriority w:val="9"/>
    <w:rPr>
      <w:rFonts w:ascii="Arial" w:hAnsi="Arial" w:eastAsia="Arial" w:cs="Arial"/>
      <w:b/>
      <w:bCs/>
      <w:sz w:val="22"/>
      <w:szCs w:val="22"/>
    </w:rPr>
  </w:style>
  <w:style w:type="paragraph" w:styleId="792">
    <w:name w:val="Heading 7"/>
    <w:basedOn w:val="949"/>
    <w:next w:val="949"/>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4"/>
    <w:link w:val="792"/>
    <w:uiPriority w:val="9"/>
    <w:rPr>
      <w:rFonts w:ascii="Arial" w:hAnsi="Arial" w:eastAsia="Arial" w:cs="Arial"/>
      <w:b/>
      <w:bCs/>
      <w:i/>
      <w:iCs/>
      <w:sz w:val="22"/>
      <w:szCs w:val="22"/>
    </w:rPr>
  </w:style>
  <w:style w:type="paragraph" w:styleId="794">
    <w:name w:val="Heading 8"/>
    <w:basedOn w:val="949"/>
    <w:next w:val="949"/>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4"/>
    <w:link w:val="794"/>
    <w:uiPriority w:val="9"/>
    <w:rPr>
      <w:rFonts w:ascii="Arial" w:hAnsi="Arial" w:eastAsia="Arial" w:cs="Arial"/>
      <w:i/>
      <w:iCs/>
      <w:sz w:val="22"/>
      <w:szCs w:val="22"/>
    </w:rPr>
  </w:style>
  <w:style w:type="paragraph" w:styleId="796">
    <w:name w:val="Heading 9"/>
    <w:basedOn w:val="949"/>
    <w:next w:val="949"/>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4"/>
    <w:link w:val="796"/>
    <w:uiPriority w:val="9"/>
    <w:rPr>
      <w:rFonts w:ascii="Arial" w:hAnsi="Arial" w:eastAsia="Arial" w:cs="Arial"/>
      <w:i/>
      <w:iCs/>
      <w:sz w:val="21"/>
      <w:szCs w:val="21"/>
    </w:rPr>
  </w:style>
  <w:style w:type="paragraph" w:styleId="798">
    <w:name w:val="Title"/>
    <w:basedOn w:val="949"/>
    <w:next w:val="949"/>
    <w:link w:val="799"/>
    <w:uiPriority w:val="10"/>
    <w:qFormat/>
    <w:pPr>
      <w:contextualSpacing/>
      <w:spacing w:before="300" w:after="200"/>
    </w:pPr>
    <w:rPr>
      <w:sz w:val="48"/>
      <w:szCs w:val="48"/>
    </w:rPr>
  </w:style>
  <w:style w:type="character" w:styleId="799">
    <w:name w:val="Title Char"/>
    <w:basedOn w:val="954"/>
    <w:link w:val="798"/>
    <w:uiPriority w:val="10"/>
    <w:rPr>
      <w:sz w:val="48"/>
      <w:szCs w:val="48"/>
    </w:rPr>
  </w:style>
  <w:style w:type="paragraph" w:styleId="800">
    <w:name w:val="Subtitle"/>
    <w:basedOn w:val="949"/>
    <w:next w:val="949"/>
    <w:link w:val="801"/>
    <w:uiPriority w:val="11"/>
    <w:qFormat/>
    <w:pPr>
      <w:spacing w:before="200" w:after="200"/>
    </w:pPr>
    <w:rPr>
      <w:sz w:val="24"/>
      <w:szCs w:val="24"/>
    </w:rPr>
  </w:style>
  <w:style w:type="character" w:styleId="801">
    <w:name w:val="Subtitle Char"/>
    <w:basedOn w:val="954"/>
    <w:link w:val="800"/>
    <w:uiPriority w:val="11"/>
    <w:rPr>
      <w:sz w:val="24"/>
      <w:szCs w:val="24"/>
    </w:rPr>
  </w:style>
  <w:style w:type="paragraph" w:styleId="802">
    <w:name w:val="Quote"/>
    <w:basedOn w:val="949"/>
    <w:next w:val="949"/>
    <w:link w:val="803"/>
    <w:uiPriority w:val="29"/>
    <w:qFormat/>
    <w:pPr>
      <w:ind w:left="720" w:right="720"/>
    </w:pPr>
    <w:rPr>
      <w:i/>
    </w:rPr>
  </w:style>
  <w:style w:type="character" w:styleId="803">
    <w:name w:val="Quote Char"/>
    <w:link w:val="802"/>
    <w:uiPriority w:val="29"/>
    <w:rPr>
      <w:i/>
    </w:rPr>
  </w:style>
  <w:style w:type="paragraph" w:styleId="804">
    <w:name w:val="Intense Quote"/>
    <w:basedOn w:val="949"/>
    <w:next w:val="949"/>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4"/>
    <w:link w:val="964"/>
    <w:uiPriority w:val="99"/>
  </w:style>
  <w:style w:type="character" w:styleId="807">
    <w:name w:val="Footer Char"/>
    <w:basedOn w:val="954"/>
    <w:link w:val="963"/>
    <w:uiPriority w:val="99"/>
  </w:style>
  <w:style w:type="paragraph" w:styleId="808">
    <w:name w:val="Caption"/>
    <w:basedOn w:val="949"/>
    <w:next w:val="949"/>
    <w:uiPriority w:val="35"/>
    <w:semiHidden/>
    <w:unhideWhenUsed/>
    <w:qFormat/>
    <w:pPr>
      <w:spacing w:line="276" w:lineRule="auto"/>
    </w:pPr>
    <w:rPr>
      <w:b/>
      <w:bCs/>
      <w:color w:val="4f81bd" w:themeColor="accent1"/>
      <w:sz w:val="18"/>
      <w:szCs w:val="18"/>
    </w:rPr>
  </w:style>
  <w:style w:type="character" w:styleId="809">
    <w:name w:val="Caption Char"/>
    <w:basedOn w:val="808"/>
    <w:link w:val="963"/>
    <w:uiPriority w:val="99"/>
  </w:style>
  <w:style w:type="table" w:styleId="810">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6">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7">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8">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9">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0">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1">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2">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3">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4">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5">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6">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9">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0">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1">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2">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3">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2">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3">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4">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5">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6">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7">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9">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0">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1">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2">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3">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4">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49"/>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4"/>
    <w:uiPriority w:val="99"/>
    <w:unhideWhenUsed/>
    <w:rPr>
      <w:vertAlign w:val="superscript"/>
    </w:rPr>
  </w:style>
  <w:style w:type="paragraph" w:styleId="938">
    <w:name w:val="endnote text"/>
    <w:basedOn w:val="949"/>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4"/>
    <w:uiPriority w:val="99"/>
    <w:semiHidden/>
    <w:unhideWhenUsed/>
    <w:rPr>
      <w:vertAlign w:val="superscript"/>
    </w:r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950">
    <w:name w:val="Heading 1"/>
    <w:basedOn w:val="949"/>
    <w:next w:val="949"/>
    <w:link w:val="973"/>
    <w:uiPriority w:val="9"/>
    <w:qFormat/>
    <w:pPr>
      <w:ind w:firstLine="0"/>
      <w:jc w:val="center"/>
      <w:keepLines/>
      <w:keepNext/>
      <w:spacing w:line="240" w:lineRule="auto"/>
      <w:outlineLvl w:val="0"/>
    </w:pPr>
    <w:rPr>
      <w:rFonts w:eastAsia="黑体"/>
      <w:b/>
      <w:bCs/>
      <w:sz w:val="36"/>
      <w:szCs w:val="44"/>
    </w:rPr>
  </w:style>
  <w:style w:type="paragraph" w:styleId="951">
    <w:name w:val="Heading 2"/>
    <w:basedOn w:val="949"/>
    <w:next w:val="949"/>
    <w:link w:val="976"/>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52">
    <w:name w:val="Heading 3"/>
    <w:basedOn w:val="949"/>
    <w:next w:val="949"/>
    <w:link w:val="977"/>
    <w:uiPriority w:val="9"/>
    <w:unhideWhenUsed/>
    <w:qFormat/>
    <w:pPr>
      <w:ind w:firstLine="0"/>
      <w:keepLines/>
      <w:keepNext/>
      <w:spacing w:line="240" w:lineRule="auto"/>
      <w:outlineLvl w:val="2"/>
    </w:pPr>
    <w:rPr>
      <w:bCs/>
      <w:sz w:val="32"/>
      <w:szCs w:val="32"/>
    </w:rPr>
  </w:style>
  <w:style w:type="paragraph" w:styleId="953">
    <w:name w:val="Heading 4"/>
    <w:basedOn w:val="949"/>
    <w:next w:val="949"/>
    <w:link w:val="978"/>
    <w:uiPriority w:val="9"/>
    <w:unhideWhenUsed/>
    <w:qFormat/>
    <w:pPr>
      <w:ind w:firstLine="0"/>
      <w:keepLines/>
      <w:keepNext/>
      <w:spacing w:before="120"/>
      <w:outlineLvl w:val="3"/>
    </w:pPr>
    <w:rPr>
      <w:rFonts w:asciiTheme="majorHAnsi" w:hAnsiTheme="majorHAnsi" w:cstheme="majorBidi"/>
      <w:b/>
      <w:bCs/>
      <w:sz w:val="28"/>
      <w:szCs w:val="28"/>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CellMar>
        <w:left w:w="108" w:type="dxa"/>
        <w:top w:w="0" w:type="dxa"/>
        <w:right w:w="108" w:type="dxa"/>
        <w:bottom w:w="0" w:type="dxa"/>
      </w:tblCellMar>
    </w:tblPr>
  </w:style>
  <w:style w:type="paragraph" w:styleId="956">
    <w:name w:val="annotation text"/>
    <w:basedOn w:val="949"/>
    <w:link w:val="988"/>
    <w:uiPriority w:val="99"/>
    <w:semiHidden/>
    <w:unhideWhenUsed/>
    <w:qFormat/>
  </w:style>
  <w:style w:type="paragraph" w:styleId="957">
    <w:name w:val="Body Text"/>
    <w:basedOn w:val="949"/>
    <w:link w:val="975"/>
    <w:uiPriority w:val="0"/>
    <w:semiHidden/>
    <w:qFormat/>
    <w:pPr>
      <w:ind w:firstLine="0"/>
      <w:spacing w:line="240" w:lineRule="auto"/>
    </w:pPr>
    <w:rPr>
      <w:rFonts w:eastAsia="Arial"/>
      <w:sz w:val="21"/>
    </w:rPr>
  </w:style>
  <w:style w:type="paragraph" w:styleId="958">
    <w:name w:val="Body Text Indent"/>
    <w:basedOn w:val="949"/>
    <w:link w:val="981"/>
    <w:uiPriority w:val="99"/>
    <w:semiHidden/>
    <w:unhideWhenUsed/>
    <w:qFormat/>
    <w:pPr>
      <w:ind w:left="420"/>
      <w:spacing w:after="120"/>
    </w:pPr>
  </w:style>
  <w:style w:type="paragraph" w:styleId="959">
    <w:name w:val="index 4"/>
    <w:basedOn w:val="949"/>
    <w:next w:val="949"/>
    <w:uiPriority w:val="99"/>
    <w:unhideWhenUsed/>
    <w:qFormat/>
    <w:pPr>
      <w:ind w:left="600" w:firstLine="0"/>
      <w:jc w:val="both"/>
      <w:spacing w:before="100" w:beforeAutospacing="1" w:after="100" w:afterAutospacing="1" w:line="240" w:lineRule="auto"/>
      <w:widowControl w:val="off"/>
    </w:pPr>
    <w:rPr>
      <w:rFonts w:ascii="Times New Roman" w:hAnsi="Times New Roman" w:cs="Times New Roman"/>
      <w:color w:val="auto"/>
      <w:sz w:val="21"/>
      <w:lang w:eastAsia="zh-CN"/>
    </w:rPr>
  </w:style>
  <w:style w:type="paragraph" w:styleId="960">
    <w:name w:val="toc 3"/>
    <w:basedOn w:val="949"/>
    <w:next w:val="949"/>
    <w:uiPriority w:val="39"/>
    <w:unhideWhenUsed/>
    <w:qFormat/>
    <w:pPr>
      <w:ind w:left="840"/>
    </w:pPr>
  </w:style>
  <w:style w:type="paragraph" w:styleId="961">
    <w:name w:val="Plain Text"/>
    <w:basedOn w:val="949"/>
    <w:link w:val="982"/>
    <w:uiPriority w:val="0"/>
    <w:qFormat/>
    <w:pPr>
      <w:ind w:firstLine="0"/>
      <w:jc w:val="both"/>
      <w:spacing w:line="240" w:lineRule="auto"/>
      <w:widowControl w:val="off"/>
    </w:pPr>
    <w:rPr>
      <w:rFonts w:ascii="宋体" w:hAnsi="Courier New" w:cs="Courier New"/>
      <w:color w:val="161616"/>
      <w:sz w:val="21"/>
      <w:lang w:eastAsia="zh-CN"/>
    </w:rPr>
  </w:style>
  <w:style w:type="paragraph" w:styleId="962">
    <w:name w:val="Balloon Text"/>
    <w:basedOn w:val="949"/>
    <w:link w:val="986"/>
    <w:uiPriority w:val="99"/>
    <w:semiHidden/>
    <w:unhideWhenUsed/>
    <w:qFormat/>
    <w:pPr>
      <w:spacing w:line="240" w:lineRule="auto"/>
    </w:pPr>
    <w:rPr>
      <w:sz w:val="18"/>
      <w:szCs w:val="18"/>
    </w:rPr>
  </w:style>
  <w:style w:type="paragraph" w:styleId="963">
    <w:name w:val="Footer"/>
    <w:basedOn w:val="949"/>
    <w:link w:val="972"/>
    <w:uiPriority w:val="99"/>
    <w:unhideWhenUsed/>
    <w:qFormat/>
    <w:pPr>
      <w:tabs>
        <w:tab w:val="center" w:pos="4153" w:leader="none"/>
        <w:tab w:val="right" w:pos="8306" w:leader="none"/>
      </w:tabs>
    </w:pPr>
    <w:rPr>
      <w:sz w:val="18"/>
      <w:szCs w:val="18"/>
    </w:rPr>
  </w:style>
  <w:style w:type="paragraph" w:styleId="964">
    <w:name w:val="Header"/>
    <w:basedOn w:val="949"/>
    <w:link w:val="971"/>
    <w:uiPriority w:val="99"/>
    <w:unhideWhenUsed/>
    <w:qFormat/>
    <w:pPr>
      <w:jc w:val="center"/>
      <w:tabs>
        <w:tab w:val="center" w:pos="4153" w:leader="none"/>
        <w:tab w:val="right" w:pos="8306" w:leader="none"/>
      </w:tabs>
    </w:pPr>
    <w:rPr>
      <w:sz w:val="18"/>
      <w:szCs w:val="18"/>
    </w:rPr>
  </w:style>
  <w:style w:type="paragraph" w:styleId="965">
    <w:name w:val="toc 1"/>
    <w:basedOn w:val="949"/>
    <w:next w:val="949"/>
    <w:uiPriority w:val="39"/>
    <w:unhideWhenUsed/>
    <w:qFormat/>
    <w:pPr>
      <w:ind w:firstLine="0"/>
      <w:tabs>
        <w:tab w:val="right" w:pos="8890" w:leader="dot"/>
      </w:tabs>
    </w:pPr>
  </w:style>
  <w:style w:type="paragraph" w:styleId="966">
    <w:name w:val="toc 2"/>
    <w:basedOn w:val="949"/>
    <w:next w:val="949"/>
    <w:uiPriority w:val="39"/>
    <w:unhideWhenUsed/>
    <w:qFormat/>
    <w:pPr>
      <w:ind w:left="420"/>
    </w:pPr>
  </w:style>
  <w:style w:type="paragraph" w:styleId="967">
    <w:name w:val="annotation subject"/>
    <w:basedOn w:val="956"/>
    <w:next w:val="956"/>
    <w:link w:val="989"/>
    <w:uiPriority w:val="99"/>
    <w:semiHidden/>
    <w:unhideWhenUsed/>
    <w:qFormat/>
    <w:rPr>
      <w:b/>
      <w:bCs/>
    </w:rPr>
  </w:style>
  <w:style w:type="table" w:styleId="968">
    <w:name w:val="Table Grid"/>
    <w:basedOn w:val="9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9">
    <w:name w:val="Hyperlink"/>
    <w:basedOn w:val="954"/>
    <w:uiPriority w:val="99"/>
    <w:unhideWhenUsed/>
    <w:qFormat/>
    <w:rPr>
      <w:color w:val="0563c1" w:themeColor="hyperlink"/>
      <w:u w:val="single"/>
      <w14:textFill>
        <w14:solidFill>
          <w14:schemeClr w14:val="hlink"/>
        </w14:solidFill>
      </w14:textFill>
    </w:rPr>
  </w:style>
  <w:style w:type="character" w:styleId="970">
    <w:name w:val="annotation reference"/>
    <w:basedOn w:val="954"/>
    <w:uiPriority w:val="99"/>
    <w:semiHidden/>
    <w:unhideWhenUsed/>
    <w:qFormat/>
    <w:rPr>
      <w:sz w:val="21"/>
      <w:szCs w:val="21"/>
    </w:rPr>
  </w:style>
  <w:style w:type="character" w:styleId="971" w:customStyle="1">
    <w:name w:val="页眉 字符"/>
    <w:basedOn w:val="954"/>
    <w:link w:val="964"/>
    <w:uiPriority w:val="99"/>
    <w:qFormat/>
    <w:rPr>
      <w:sz w:val="18"/>
      <w:szCs w:val="18"/>
    </w:rPr>
  </w:style>
  <w:style w:type="character" w:styleId="972" w:customStyle="1">
    <w:name w:val="页脚 字符"/>
    <w:basedOn w:val="954"/>
    <w:link w:val="963"/>
    <w:uiPriority w:val="99"/>
    <w:qFormat/>
    <w:rPr>
      <w:sz w:val="18"/>
      <w:szCs w:val="18"/>
    </w:rPr>
  </w:style>
  <w:style w:type="character" w:styleId="973" w:customStyle="1">
    <w:name w:val="标题 1 字符"/>
    <w:basedOn w:val="954"/>
    <w:link w:val="950"/>
    <w:uiPriority w:val="9"/>
    <w:qFormat/>
    <w:rPr>
      <w:rFonts w:ascii="Arial" w:hAnsi="Arial" w:eastAsia="黑体" w:cs="Arial"/>
      <w:b/>
      <w:bCs/>
      <w:color w:val="000000"/>
      <w:sz w:val="36"/>
      <w:szCs w:val="44"/>
      <w:lang w:eastAsia="en-US"/>
    </w:rPr>
  </w:style>
  <w:style w:type="paragraph" w:styleId="974">
    <w:name w:val="List Paragraph"/>
    <w:basedOn w:val="949"/>
    <w:uiPriority w:val="34"/>
    <w:qFormat/>
    <w:pPr>
      <w:ind w:firstLine="420"/>
    </w:pPr>
  </w:style>
  <w:style w:type="character" w:styleId="975" w:customStyle="1">
    <w:name w:val="正文文本 字符"/>
    <w:basedOn w:val="954"/>
    <w:link w:val="957"/>
    <w:uiPriority w:val="0"/>
    <w:semiHidden/>
    <w:qFormat/>
    <w:rPr>
      <w:rFonts w:ascii="Arial" w:hAnsi="Arial" w:eastAsia="Arial" w:cs="Arial"/>
      <w:color w:val="000000"/>
      <w:szCs w:val="21"/>
      <w:lang w:eastAsia="en-US"/>
    </w:rPr>
  </w:style>
  <w:style w:type="character" w:styleId="976" w:customStyle="1">
    <w:name w:val="标题 2 字符"/>
    <w:basedOn w:val="954"/>
    <w:link w:val="951"/>
    <w:uiPriority w:val="9"/>
    <w:qFormat/>
    <w:rPr>
      <w:rFonts w:eastAsia="宋体" w:asciiTheme="majorHAnsi" w:hAnsiTheme="majorHAnsi" w:cstheme="majorBidi"/>
      <w:b/>
      <w:bCs/>
      <w:color w:val="000000"/>
      <w:sz w:val="32"/>
      <w:szCs w:val="32"/>
      <w:lang w:eastAsia="en-US"/>
    </w:rPr>
  </w:style>
  <w:style w:type="character" w:styleId="977" w:customStyle="1">
    <w:name w:val="标题 3 字符"/>
    <w:basedOn w:val="954"/>
    <w:link w:val="952"/>
    <w:uiPriority w:val="9"/>
    <w:qFormat/>
    <w:rPr>
      <w:rFonts w:ascii="Arial" w:hAnsi="Arial" w:eastAsia="宋体" w:cs="Arial"/>
      <w:bCs/>
      <w:color w:val="000000"/>
      <w:sz w:val="32"/>
      <w:szCs w:val="32"/>
      <w:lang w:eastAsia="en-US"/>
    </w:rPr>
  </w:style>
  <w:style w:type="character" w:styleId="978" w:customStyle="1">
    <w:name w:val="标题 4 字符"/>
    <w:basedOn w:val="954"/>
    <w:link w:val="953"/>
    <w:uiPriority w:val="9"/>
    <w:qFormat/>
    <w:rPr>
      <w:rFonts w:eastAsia="宋体" w:asciiTheme="majorHAnsi" w:hAnsiTheme="majorHAnsi" w:cstheme="majorBidi"/>
      <w:b/>
      <w:bCs/>
      <w:color w:val="000000"/>
      <w:sz w:val="28"/>
      <w:szCs w:val="28"/>
      <w:lang w:eastAsia="en-US"/>
    </w:rPr>
  </w:style>
  <w:style w:type="table" w:styleId="979" w:customStyle="1">
    <w:name w:val="Table Normal"/>
    <w:uiPriority w:val="0"/>
    <w:semiHidden/>
    <w:unhideWhenUsed/>
    <w:qFormat/>
    <w:tblPr>
      <w:tblCellMar>
        <w:left w:w="0" w:type="dxa"/>
        <w:top w:w="0" w:type="dxa"/>
        <w:right w:w="0" w:type="dxa"/>
        <w:bottom w:w="0" w:type="dxa"/>
      </w:tblCellMar>
    </w:tblPr>
  </w:style>
  <w:style w:type="paragraph" w:styleId="980" w:customStyle="1">
    <w:name w:val="Table Text"/>
    <w:basedOn w:val="949"/>
    <w:uiPriority w:val="0"/>
    <w:semiHidden/>
    <w:qFormat/>
    <w:pPr>
      <w:ind w:firstLine="0"/>
      <w:spacing w:line="240" w:lineRule="auto"/>
    </w:pPr>
    <w:rPr>
      <w:rFonts w:ascii="宋体" w:hAnsi="宋体" w:cs="宋体"/>
      <w:szCs w:val="24"/>
    </w:rPr>
  </w:style>
  <w:style w:type="character" w:styleId="981" w:customStyle="1">
    <w:name w:val="正文文本缩进 字符"/>
    <w:basedOn w:val="954"/>
    <w:link w:val="958"/>
    <w:uiPriority w:val="99"/>
    <w:semiHidden/>
    <w:qFormat/>
    <w:rPr>
      <w:rFonts w:ascii="Arial" w:hAnsi="Arial" w:eastAsia="宋体" w:cs="Arial"/>
      <w:color w:val="000000"/>
      <w:sz w:val="24"/>
      <w:szCs w:val="21"/>
      <w:lang w:eastAsia="en-US"/>
    </w:rPr>
  </w:style>
  <w:style w:type="character" w:styleId="982" w:customStyle="1">
    <w:name w:val="纯文本 字符"/>
    <w:basedOn w:val="954"/>
    <w:link w:val="961"/>
    <w:uiPriority w:val="0"/>
    <w:qFormat/>
    <w:rPr>
      <w:rFonts w:ascii="宋体" w:hAnsi="Courier New" w:eastAsia="宋体" w:cs="Courier New"/>
      <w:color w:val="161616"/>
      <w:szCs w:val="21"/>
    </w:rPr>
  </w:style>
  <w:style w:type="paragraph" w:styleId="983" w:customStyle="1">
    <w:name w:val="TOC 标题1"/>
    <w:basedOn w:val="950"/>
    <w:next w:val="949"/>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84">
    <w:name w:val="No Spacing"/>
    <w:uiPriority w:val="1"/>
    <w:qFormat/>
    <w:pPr>
      <w:ind w:firstLine="200"/>
    </w:pPr>
    <w:rPr>
      <w:rFonts w:ascii="Arial" w:hAnsi="Arial" w:eastAsia="宋体" w:cs="Arial"/>
      <w:color w:val="000000"/>
      <w:sz w:val="24"/>
      <w:szCs w:val="21"/>
      <w:lang w:val="en-US" w:eastAsia="en-US" w:bidi="ar-SA"/>
    </w:rPr>
  </w:style>
  <w:style w:type="character" w:styleId="985" w:customStyle="1">
    <w:name w:val="未处理的提及1"/>
    <w:basedOn w:val="954"/>
    <w:uiPriority w:val="99"/>
    <w:semiHidden/>
    <w:unhideWhenUsed/>
    <w:qFormat/>
    <w:rPr>
      <w:color w:val="605e5c"/>
      <w:shd w:val="clear" w:color="auto" w:fill="e1dfdd"/>
    </w:rPr>
  </w:style>
  <w:style w:type="character" w:styleId="986" w:customStyle="1">
    <w:name w:val="批注框文本 字符"/>
    <w:basedOn w:val="954"/>
    <w:link w:val="962"/>
    <w:uiPriority w:val="99"/>
    <w:semiHidden/>
    <w:qFormat/>
    <w:rPr>
      <w:rFonts w:ascii="Arial" w:hAnsi="Arial" w:eastAsia="宋体" w:cs="Arial"/>
      <w:color w:val="000000"/>
      <w:sz w:val="18"/>
      <w:szCs w:val="18"/>
      <w:lang w:eastAsia="en-US"/>
    </w:rPr>
  </w:style>
  <w:style w:type="table" w:styleId="987" w:customStyle="1">
    <w:name w:val="网格型1"/>
    <w:basedOn w:val="9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customStyle="1">
    <w:name w:val="批注文字 字符"/>
    <w:basedOn w:val="954"/>
    <w:link w:val="956"/>
    <w:uiPriority w:val="99"/>
    <w:semiHidden/>
    <w:qFormat/>
    <w:rPr>
      <w:rFonts w:ascii="Arial" w:hAnsi="Arial" w:eastAsia="宋体" w:cs="Arial"/>
      <w:color w:val="000000"/>
      <w:sz w:val="24"/>
      <w:szCs w:val="21"/>
      <w:lang w:eastAsia="en-US"/>
    </w:rPr>
  </w:style>
  <w:style w:type="character" w:styleId="989" w:customStyle="1">
    <w:name w:val="批注主题 字符"/>
    <w:basedOn w:val="988"/>
    <w:link w:val="967"/>
    <w:uiPriority w:val="99"/>
    <w:semiHidden/>
    <w:qFormat/>
    <w:rPr>
      <w:rFonts w:ascii="Arial" w:hAnsi="Arial" w:eastAsia="宋体" w:cs="Arial"/>
      <w:b/>
      <w:bCs/>
      <w:color w:val="000000"/>
      <w:sz w:val="24"/>
      <w:szCs w:val="21"/>
      <w:lang w:eastAsia="en-US"/>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106C2-61F9-4A6F-802B-E8EBAB700BB2}"/>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20</cp:revision>
  <dcterms:created xsi:type="dcterms:W3CDTF">2024-09-26T08:33:00Z</dcterms:created>
  <dcterms:modified xsi:type="dcterms:W3CDTF">2025-11-12T08:39:41Z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DFC03D6780F84499BF8CCE725E30409D_13</vt:lpwstr>
  </property>
  <property fmtid="{D5CDD505-2E9C-101B-9397-08002B2CF9AE}" pid="4" name="KSOTemplateDocerSaveRecord">
    <vt:lpwstr>eyJoZGlkIjoiZDMxMWIzMzdiMDA2NTA4MjUzODllM2U2ZDU5MTQwMWYiLCJ1c2VySWQiOiI3OTgxNzg4NzEifQ==</vt:lpwstr>
  </property>
</Properties>
</file>